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20C65A" w14:textId="5EA1A485" w:rsidR="00DF0A14" w:rsidRPr="005A1DAB" w:rsidRDefault="00DF0A14" w:rsidP="00DF0A14">
      <w:pPr>
        <w:pStyle w:val="CRCoverPage"/>
        <w:tabs>
          <w:tab w:val="right" w:pos="9639"/>
          <w:tab w:val="right" w:pos="13323"/>
        </w:tabs>
        <w:spacing w:after="0"/>
        <w:jc w:val="both"/>
        <w:rPr>
          <w:rFonts w:eastAsia="宋体" w:cs="Arial"/>
          <w:b/>
          <w:sz w:val="24"/>
          <w:szCs w:val="24"/>
          <w:lang w:val="en-US" w:eastAsia="zh-CN"/>
        </w:rPr>
      </w:pPr>
      <w:r w:rsidRPr="007D3E81">
        <w:rPr>
          <w:rFonts w:cs="Arial"/>
          <w:b/>
          <w:sz w:val="24"/>
          <w:szCs w:val="24"/>
        </w:rPr>
        <w:t xml:space="preserve">3GPP TSG-RAN3 Meeting </w:t>
      </w:r>
      <w:r>
        <w:rPr>
          <w:rFonts w:cs="Arial"/>
          <w:b/>
          <w:sz w:val="24"/>
          <w:szCs w:val="24"/>
        </w:rPr>
        <w:t>#120</w:t>
      </w:r>
      <w:r w:rsidRPr="007D3E81">
        <w:rPr>
          <w:rFonts w:cs="Arial"/>
          <w:b/>
          <w:sz w:val="24"/>
          <w:szCs w:val="24"/>
        </w:rPr>
        <w:tab/>
      </w:r>
      <w:r w:rsidR="005A1DAB" w:rsidRPr="005A1DAB">
        <w:rPr>
          <w:rFonts w:cs="Arial"/>
          <w:b/>
          <w:sz w:val="24"/>
          <w:szCs w:val="24"/>
        </w:rPr>
        <w:t>R3-232980</w:t>
      </w:r>
    </w:p>
    <w:p w14:paraId="4C666713" w14:textId="77777777" w:rsidR="00DF0A14" w:rsidRDefault="00DF0A14" w:rsidP="00DF0A14">
      <w:pPr>
        <w:pStyle w:val="CRCoverPage"/>
        <w:outlineLvl w:val="0"/>
        <w:rPr>
          <w:b/>
          <w:noProof/>
          <w:sz w:val="24"/>
        </w:rPr>
      </w:pPr>
      <w:r w:rsidRPr="00DE5447">
        <w:rPr>
          <w:b/>
          <w:noProof/>
          <w:sz w:val="24"/>
        </w:rPr>
        <w:t>Incheon, Korea, May 22nd – 26th 2023</w:t>
      </w:r>
    </w:p>
    <w:p w14:paraId="0717E73E" w14:textId="77777777" w:rsidR="00CD4C7B" w:rsidRPr="00DF0A14" w:rsidRDefault="00CD4C7B" w:rsidP="00CD4C7B">
      <w:pPr>
        <w:pStyle w:val="a3"/>
        <w:rPr>
          <w:bCs/>
          <w:noProof w:val="0"/>
          <w:sz w:val="24"/>
        </w:rPr>
      </w:pPr>
    </w:p>
    <w:p w14:paraId="3B0EF5F6" w14:textId="1F4078B5"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342065">
        <w:rPr>
          <w:rFonts w:cs="Arial"/>
          <w:b/>
          <w:bCs/>
          <w:sz w:val="24"/>
          <w:lang w:val="en-US" w:eastAsia="ja-JP"/>
        </w:rPr>
        <w:t>13.2</w:t>
      </w:r>
    </w:p>
    <w:p w14:paraId="47FEC04C" w14:textId="296E550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EE022B">
        <w:rPr>
          <w:rFonts w:ascii="Arial" w:hAnsi="Arial" w:cs="Arial"/>
          <w:b/>
          <w:bCs/>
          <w:sz w:val="24"/>
        </w:rPr>
        <w:t>Xiaomi</w:t>
      </w:r>
    </w:p>
    <w:p w14:paraId="13240CF6" w14:textId="7E875A2B"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B5FD6">
        <w:rPr>
          <w:rFonts w:ascii="Arial" w:hAnsi="Arial" w:cs="Arial"/>
          <w:b/>
          <w:bCs/>
          <w:sz w:val="24"/>
        </w:rPr>
        <w:t xml:space="preserve">Discussion on </w:t>
      </w:r>
      <w:r w:rsidR="0070147B" w:rsidRPr="0070147B">
        <w:rPr>
          <w:rFonts w:ascii="Arial" w:hAnsi="Arial" w:cs="Arial"/>
          <w:b/>
          <w:bCs/>
          <w:sz w:val="24"/>
        </w:rPr>
        <w:t xml:space="preserve">IAB-node </w:t>
      </w:r>
      <w:r w:rsidR="001B6C46">
        <w:rPr>
          <w:rFonts w:ascii="Arial" w:hAnsi="Arial" w:cs="Arial"/>
          <w:b/>
          <w:bCs/>
          <w:sz w:val="24"/>
        </w:rPr>
        <w:t>mobility</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2A4CE0A" w14:textId="0852CA82" w:rsidR="00C805B8" w:rsidRDefault="00CD4C7B" w:rsidP="00E51135">
      <w:pPr>
        <w:pStyle w:val="1"/>
      </w:pPr>
      <w:r w:rsidRPr="006E13D1">
        <w:t>1</w:t>
      </w:r>
      <w:r w:rsidRPr="006E13D1">
        <w:tab/>
      </w:r>
      <w:r w:rsidR="0056573F">
        <w:t>Introduction</w:t>
      </w:r>
    </w:p>
    <w:p w14:paraId="2997FE3F" w14:textId="77777777" w:rsidR="00CE6A06" w:rsidRPr="00A858CF" w:rsidRDefault="00CE6A06" w:rsidP="00CE6A06">
      <w:pPr>
        <w:rPr>
          <w:sz w:val="22"/>
        </w:rPr>
      </w:pPr>
      <w:r w:rsidRPr="005E6466">
        <w:rPr>
          <w:noProof/>
        </w:rPr>
        <mc:AlternateContent>
          <mc:Choice Requires="wps">
            <w:drawing>
              <wp:anchor distT="0" distB="0" distL="114300" distR="114300" simplePos="0" relativeHeight="251664384" behindDoc="0" locked="0" layoutInCell="1" allowOverlap="1" wp14:anchorId="323E5316" wp14:editId="4189DB40">
                <wp:simplePos x="0" y="0"/>
                <wp:positionH relativeFrom="column">
                  <wp:posOffset>-27305</wp:posOffset>
                </wp:positionH>
                <wp:positionV relativeFrom="paragraph">
                  <wp:posOffset>332740</wp:posOffset>
                </wp:positionV>
                <wp:extent cx="5934710" cy="5898515"/>
                <wp:effectExtent l="0" t="0" r="27940" b="26035"/>
                <wp:wrapTopAndBottom/>
                <wp:docPr id="1" name="文本框 1"/>
                <wp:cNvGraphicFramePr/>
                <a:graphic xmlns:a="http://schemas.openxmlformats.org/drawingml/2006/main">
                  <a:graphicData uri="http://schemas.microsoft.com/office/word/2010/wordprocessingShape">
                    <wps:wsp>
                      <wps:cNvSpPr txBox="1"/>
                      <wps:spPr>
                        <a:xfrm>
                          <a:off x="0" y="0"/>
                          <a:ext cx="5934710" cy="5898515"/>
                        </a:xfrm>
                        <a:prstGeom prst="rect">
                          <a:avLst/>
                        </a:prstGeom>
                        <a:solidFill>
                          <a:schemeClr val="lt1"/>
                        </a:solidFill>
                        <a:ln w="6350">
                          <a:solidFill>
                            <a:prstClr val="black"/>
                          </a:solidFill>
                        </a:ln>
                      </wps:spPr>
                      <wps:txbx>
                        <w:txbxContent>
                          <w:p w14:paraId="0B5A00EF" w14:textId="77777777" w:rsidR="005A1DAB" w:rsidRDefault="005A1DAB" w:rsidP="005A1DAB">
                            <w:pPr>
                              <w:widowControl w:val="0"/>
                              <w:ind w:left="144" w:hanging="144"/>
                              <w:rPr>
                                <w:rFonts w:ascii="Calibri" w:eastAsia="等线" w:hAnsi="Calibri" w:cs="Calibri"/>
                                <w:i/>
                                <w:color w:val="FF0000"/>
                                <w:sz w:val="16"/>
                                <w:szCs w:val="16"/>
                              </w:rPr>
                            </w:pPr>
                            <w:r w:rsidRPr="00D14330">
                              <w:rPr>
                                <w:rFonts w:ascii="Calibri" w:eastAsia="等线" w:hAnsi="Calibri" w:cs="Calibri"/>
                                <w:i/>
                                <w:color w:val="FF0000"/>
                                <w:sz w:val="16"/>
                                <w:szCs w:val="16"/>
                              </w:rPr>
                              <w:t>RAN3#119bis-e:</w:t>
                            </w:r>
                          </w:p>
                          <w:p w14:paraId="16E2959C" w14:textId="77777777" w:rsidR="005A1DAB" w:rsidRPr="008D3F24" w:rsidRDefault="005A1DAB" w:rsidP="005A1DAB">
                            <w:pPr>
                              <w:spacing w:before="120" w:after="100" w:afterAutospacing="1"/>
                              <w:rPr>
                                <w:rFonts w:ascii="Calibri" w:hAnsi="Calibri" w:cs="Calibri"/>
                                <w:i/>
                                <w:iCs/>
                                <w:color w:val="00B050"/>
                                <w:kern w:val="2"/>
                                <w:sz w:val="16"/>
                                <w:szCs w:val="16"/>
                              </w:rPr>
                            </w:pPr>
                            <w:r w:rsidRPr="008D3F24">
                              <w:rPr>
                                <w:rFonts w:ascii="Calibri" w:hAnsi="Calibri" w:cs="Calibri"/>
                                <w:i/>
                                <w:iCs/>
                                <w:color w:val="00B050"/>
                                <w:kern w:val="2"/>
                                <w:sz w:val="16"/>
                                <w:szCs w:val="16"/>
                              </w:rPr>
                              <w:t xml:space="preserve">Turn into an agreement the WA stating that: The </w:t>
                            </w:r>
                            <w:proofErr w:type="spellStart"/>
                            <w:r w:rsidRPr="008D3F24">
                              <w:rPr>
                                <w:rFonts w:ascii="Calibri" w:hAnsi="Calibri" w:cs="Calibri"/>
                                <w:i/>
                                <w:iCs/>
                                <w:color w:val="00B050"/>
                                <w:kern w:val="2"/>
                                <w:sz w:val="16"/>
                                <w:szCs w:val="16"/>
                              </w:rPr>
                              <w:t>mIAB</w:t>
                            </w:r>
                            <w:proofErr w:type="spellEnd"/>
                            <w:r w:rsidRPr="008D3F24">
                              <w:rPr>
                                <w:rFonts w:ascii="Calibri" w:hAnsi="Calibri" w:cs="Calibri"/>
                                <w:i/>
                                <w:iCs/>
                                <w:color w:val="00B050"/>
                                <w:kern w:val="2"/>
                                <w:sz w:val="16"/>
                                <w:szCs w:val="16"/>
                              </w:rPr>
                              <w:t xml:space="preserve">-MT and its co-located </w:t>
                            </w:r>
                            <w:proofErr w:type="spellStart"/>
                            <w:r w:rsidRPr="008D3F24">
                              <w:rPr>
                                <w:rFonts w:ascii="Calibri" w:hAnsi="Calibri" w:cs="Calibri"/>
                                <w:i/>
                                <w:iCs/>
                                <w:color w:val="00B050"/>
                                <w:kern w:val="2"/>
                                <w:sz w:val="16"/>
                                <w:szCs w:val="16"/>
                              </w:rPr>
                              <w:t>mIAB</w:t>
                            </w:r>
                            <w:proofErr w:type="spellEnd"/>
                            <w:r w:rsidRPr="008D3F24">
                              <w:rPr>
                                <w:rFonts w:ascii="Calibri" w:hAnsi="Calibri" w:cs="Calibri"/>
                                <w:i/>
                                <w:iCs/>
                                <w:color w:val="00B050"/>
                                <w:kern w:val="2"/>
                                <w:sz w:val="16"/>
                                <w:szCs w:val="16"/>
                              </w:rPr>
                              <w:t xml:space="preserve">-DU can be handed over/migrated to different donor CUs.  </w:t>
                            </w:r>
                          </w:p>
                          <w:p w14:paraId="0D9251C6" w14:textId="77777777" w:rsidR="005A1DAB" w:rsidRPr="008D3F24" w:rsidRDefault="005A1DAB" w:rsidP="005A1DAB">
                            <w:pPr>
                              <w:spacing w:before="120" w:after="100" w:afterAutospacing="1"/>
                              <w:rPr>
                                <w:rFonts w:ascii="Calibri" w:hAnsi="Calibri" w:cs="Calibri"/>
                                <w:i/>
                                <w:iCs/>
                                <w:color w:val="00B050"/>
                                <w:kern w:val="2"/>
                                <w:sz w:val="16"/>
                                <w:szCs w:val="16"/>
                              </w:rPr>
                            </w:pPr>
                            <w:r w:rsidRPr="008D3F24">
                              <w:rPr>
                                <w:rFonts w:ascii="Calibri" w:hAnsi="Calibri" w:cs="Calibri"/>
                                <w:i/>
                                <w:iCs/>
                                <w:color w:val="00B050"/>
                                <w:kern w:val="2"/>
                                <w:sz w:val="16"/>
                                <w:szCs w:val="16"/>
                              </w:rPr>
                              <w:t xml:space="preserve">Capture the </w:t>
                            </w:r>
                            <w:proofErr w:type="spellStart"/>
                            <w:r w:rsidRPr="008D3F24">
                              <w:rPr>
                                <w:rFonts w:ascii="Calibri" w:hAnsi="Calibri" w:cs="Calibri"/>
                                <w:i/>
                                <w:iCs/>
                                <w:color w:val="00B050"/>
                                <w:kern w:val="2"/>
                                <w:sz w:val="16"/>
                                <w:szCs w:val="16"/>
                              </w:rPr>
                              <w:t>mIAB</w:t>
                            </w:r>
                            <w:proofErr w:type="spellEnd"/>
                            <w:r w:rsidRPr="008D3F24">
                              <w:rPr>
                                <w:rFonts w:ascii="Calibri" w:hAnsi="Calibri" w:cs="Calibri"/>
                                <w:i/>
                                <w:iCs/>
                                <w:color w:val="00B050"/>
                                <w:kern w:val="2"/>
                                <w:sz w:val="16"/>
                                <w:szCs w:val="16"/>
                              </w:rPr>
                              <w:t xml:space="preserve">-MT HO and </w:t>
                            </w:r>
                            <w:proofErr w:type="spellStart"/>
                            <w:r w:rsidRPr="008D3F24">
                              <w:rPr>
                                <w:rFonts w:ascii="Calibri" w:hAnsi="Calibri" w:cs="Calibri"/>
                                <w:i/>
                                <w:iCs/>
                                <w:color w:val="00B050"/>
                                <w:kern w:val="2"/>
                                <w:sz w:val="16"/>
                                <w:szCs w:val="16"/>
                              </w:rPr>
                              <w:t>mIAB</w:t>
                            </w:r>
                            <w:proofErr w:type="spellEnd"/>
                            <w:r w:rsidRPr="008D3F24">
                              <w:rPr>
                                <w:rFonts w:ascii="Calibri" w:hAnsi="Calibri" w:cs="Calibri"/>
                                <w:i/>
                                <w:iCs/>
                                <w:color w:val="00B050"/>
                                <w:kern w:val="2"/>
                                <w:sz w:val="16"/>
                                <w:szCs w:val="16"/>
                              </w:rPr>
                              <w:t>-DU migration as separate procedures in TS 38.401.</w:t>
                            </w:r>
                          </w:p>
                          <w:p w14:paraId="4157D313" w14:textId="77777777" w:rsidR="005A1DAB" w:rsidRPr="008D3F24" w:rsidRDefault="005A1DAB" w:rsidP="005A1DAB">
                            <w:pPr>
                              <w:spacing w:before="120" w:after="100" w:afterAutospacing="1"/>
                              <w:rPr>
                                <w:rFonts w:ascii="Calibri" w:hAnsi="Calibri" w:cs="Calibri"/>
                                <w:i/>
                                <w:iCs/>
                                <w:color w:val="00B050"/>
                                <w:kern w:val="2"/>
                                <w:sz w:val="16"/>
                                <w:szCs w:val="16"/>
                              </w:rPr>
                            </w:pPr>
                            <w:bookmarkStart w:id="0" w:name="_Hlk134777732"/>
                            <w:r w:rsidRPr="008D3F24">
                              <w:rPr>
                                <w:rFonts w:ascii="Calibri" w:hAnsi="Calibri" w:cs="Calibri"/>
                                <w:i/>
                                <w:iCs/>
                                <w:color w:val="00B050"/>
                                <w:kern w:val="2"/>
                                <w:sz w:val="16"/>
                                <w:szCs w:val="16"/>
                              </w:rPr>
                              <w:t>Introduce a new IAB-MT User Location Information IE into the existing User Location Information NGAP IE</w:t>
                            </w:r>
                            <w:bookmarkEnd w:id="0"/>
                            <w:r w:rsidRPr="008D3F24">
                              <w:rPr>
                                <w:rFonts w:ascii="Calibri" w:hAnsi="Calibri" w:cs="Calibri"/>
                                <w:i/>
                                <w:iCs/>
                                <w:color w:val="00B050"/>
                                <w:kern w:val="2"/>
                                <w:sz w:val="16"/>
                                <w:szCs w:val="16"/>
                              </w:rPr>
                              <w:t xml:space="preserve">. </w:t>
                            </w:r>
                          </w:p>
                          <w:p w14:paraId="614957F1" w14:textId="77777777" w:rsidR="005A1DAB" w:rsidRPr="008D3F24" w:rsidRDefault="005A1DAB" w:rsidP="005A1DAB">
                            <w:pPr>
                              <w:spacing w:before="120" w:after="0"/>
                              <w:rPr>
                                <w:rFonts w:ascii="Calibri" w:hAnsi="Calibri" w:cs="Calibri"/>
                                <w:i/>
                                <w:iCs/>
                                <w:color w:val="00B050"/>
                                <w:kern w:val="2"/>
                                <w:sz w:val="16"/>
                                <w:szCs w:val="16"/>
                              </w:rPr>
                            </w:pPr>
                            <w:r w:rsidRPr="008D3F24">
                              <w:rPr>
                                <w:rFonts w:ascii="Calibri" w:hAnsi="Calibri" w:cs="Calibri"/>
                                <w:i/>
                                <w:iCs/>
                                <w:color w:val="00B050"/>
                                <w:kern w:val="2"/>
                                <w:sz w:val="16"/>
                                <w:szCs w:val="16"/>
                              </w:rPr>
                              <w:t xml:space="preserve">When triggering the F1 setup from the </w:t>
                            </w:r>
                            <w:proofErr w:type="spellStart"/>
                            <w:r w:rsidRPr="008D3F24">
                              <w:rPr>
                                <w:rFonts w:ascii="Calibri" w:hAnsi="Calibri" w:cs="Calibri"/>
                                <w:i/>
                                <w:iCs/>
                                <w:color w:val="00B050"/>
                                <w:kern w:val="2"/>
                                <w:sz w:val="16"/>
                                <w:szCs w:val="16"/>
                              </w:rPr>
                              <w:t>mIAB</w:t>
                            </w:r>
                            <w:proofErr w:type="spellEnd"/>
                            <w:r w:rsidRPr="008D3F24">
                              <w:rPr>
                                <w:rFonts w:ascii="Calibri" w:hAnsi="Calibri" w:cs="Calibri"/>
                                <w:i/>
                                <w:iCs/>
                                <w:color w:val="00B050"/>
                                <w:kern w:val="2"/>
                                <w:sz w:val="16"/>
                                <w:szCs w:val="16"/>
                              </w:rPr>
                              <w:t xml:space="preserve"> node to the target CU for </w:t>
                            </w:r>
                            <w:proofErr w:type="spellStart"/>
                            <w:r w:rsidRPr="008D3F24">
                              <w:rPr>
                                <w:rFonts w:ascii="Calibri" w:hAnsi="Calibri" w:cs="Calibri"/>
                                <w:i/>
                                <w:iCs/>
                                <w:color w:val="00B050"/>
                                <w:kern w:val="2"/>
                                <w:sz w:val="16"/>
                                <w:szCs w:val="16"/>
                              </w:rPr>
                              <w:t>mIAB</w:t>
                            </w:r>
                            <w:proofErr w:type="spellEnd"/>
                            <w:r w:rsidRPr="008D3F24">
                              <w:rPr>
                                <w:rFonts w:ascii="Calibri" w:hAnsi="Calibri" w:cs="Calibri"/>
                                <w:i/>
                                <w:iCs/>
                                <w:color w:val="00B050"/>
                                <w:kern w:val="2"/>
                                <w:sz w:val="16"/>
                                <w:szCs w:val="16"/>
                              </w:rPr>
                              <w:t xml:space="preserve">-DU migration, the source CU can indicate to the </w:t>
                            </w:r>
                            <w:proofErr w:type="spellStart"/>
                            <w:r w:rsidRPr="008D3F24">
                              <w:rPr>
                                <w:rFonts w:ascii="Calibri" w:hAnsi="Calibri" w:cs="Calibri"/>
                                <w:i/>
                                <w:iCs/>
                                <w:color w:val="00B050"/>
                                <w:kern w:val="2"/>
                                <w:sz w:val="16"/>
                                <w:szCs w:val="16"/>
                              </w:rPr>
                              <w:t>mIAB</w:t>
                            </w:r>
                            <w:proofErr w:type="spellEnd"/>
                            <w:r w:rsidRPr="008D3F24">
                              <w:rPr>
                                <w:rFonts w:ascii="Calibri" w:hAnsi="Calibri" w:cs="Calibri"/>
                                <w:i/>
                                <w:iCs/>
                                <w:color w:val="00B050"/>
                                <w:kern w:val="2"/>
                                <w:sz w:val="16"/>
                                <w:szCs w:val="16"/>
                              </w:rPr>
                              <w:t>-DU:</w:t>
                            </w:r>
                          </w:p>
                          <w:p w14:paraId="55BFA2CC" w14:textId="77777777" w:rsidR="005A1DAB" w:rsidRPr="008D3F24" w:rsidRDefault="005A1DAB" w:rsidP="005A1DAB">
                            <w:pPr>
                              <w:pStyle w:val="20"/>
                              <w:numPr>
                                <w:ilvl w:val="0"/>
                                <w:numId w:val="34"/>
                              </w:numPr>
                              <w:overflowPunct/>
                              <w:autoSpaceDE/>
                              <w:adjustRightInd/>
                              <w:spacing w:before="120" w:beforeAutospacing="0" w:after="0" w:line="252" w:lineRule="auto"/>
                              <w:contextualSpacing w:val="0"/>
                              <w:jc w:val="both"/>
                              <w:textAlignment w:val="auto"/>
                              <w:rPr>
                                <w:rFonts w:ascii="Calibri" w:hAnsi="Calibri" w:cs="Calibri"/>
                                <w:i/>
                                <w:iCs/>
                                <w:color w:val="00B050"/>
                                <w:kern w:val="2"/>
                                <w:sz w:val="16"/>
                                <w:szCs w:val="16"/>
                              </w:rPr>
                            </w:pPr>
                            <w:r w:rsidRPr="008D3F24">
                              <w:rPr>
                                <w:rFonts w:ascii="Calibri" w:hAnsi="Calibri" w:cs="Calibri"/>
                                <w:i/>
                                <w:iCs/>
                                <w:color w:val="00B050"/>
                                <w:kern w:val="2"/>
                                <w:sz w:val="16"/>
                                <w:szCs w:val="16"/>
                              </w:rPr>
                              <w:t xml:space="preserve">The </w:t>
                            </w:r>
                            <w:proofErr w:type="spellStart"/>
                            <w:r w:rsidRPr="008D3F24">
                              <w:rPr>
                                <w:rFonts w:ascii="Calibri" w:hAnsi="Calibri" w:cs="Calibri"/>
                                <w:i/>
                                <w:iCs/>
                                <w:color w:val="00B050"/>
                                <w:kern w:val="2"/>
                                <w:sz w:val="16"/>
                                <w:szCs w:val="16"/>
                              </w:rPr>
                              <w:t>gNB</w:t>
                            </w:r>
                            <w:proofErr w:type="spellEnd"/>
                            <w:r w:rsidRPr="008D3F24">
                              <w:rPr>
                                <w:rFonts w:ascii="Calibri" w:hAnsi="Calibri" w:cs="Calibri"/>
                                <w:i/>
                                <w:iCs/>
                                <w:color w:val="00B050"/>
                                <w:kern w:val="2"/>
                                <w:sz w:val="16"/>
                                <w:szCs w:val="16"/>
                              </w:rPr>
                              <w:t xml:space="preserve">-ID of </w:t>
                            </w:r>
                            <w:proofErr w:type="spellStart"/>
                            <w:r w:rsidRPr="008D3F24">
                              <w:rPr>
                                <w:rFonts w:ascii="Calibri" w:hAnsi="Calibri" w:cs="Calibri"/>
                                <w:i/>
                                <w:iCs/>
                                <w:color w:val="00B050"/>
                                <w:kern w:val="2"/>
                                <w:sz w:val="16"/>
                                <w:szCs w:val="16"/>
                              </w:rPr>
                              <w:t>mIAB</w:t>
                            </w:r>
                            <w:proofErr w:type="spellEnd"/>
                            <w:r w:rsidRPr="008D3F24">
                              <w:rPr>
                                <w:rFonts w:ascii="Calibri" w:hAnsi="Calibri" w:cs="Calibri"/>
                                <w:i/>
                                <w:iCs/>
                                <w:color w:val="00B050"/>
                                <w:kern w:val="2"/>
                                <w:sz w:val="16"/>
                                <w:szCs w:val="16"/>
                              </w:rPr>
                              <w:t xml:space="preserve">-DU’s target CU. </w:t>
                            </w:r>
                          </w:p>
                          <w:p w14:paraId="33D55BAE" w14:textId="77777777" w:rsidR="005A1DAB" w:rsidRPr="008D3F24" w:rsidRDefault="005A1DAB" w:rsidP="005A1DAB">
                            <w:pPr>
                              <w:pStyle w:val="20"/>
                              <w:numPr>
                                <w:ilvl w:val="0"/>
                                <w:numId w:val="34"/>
                              </w:numPr>
                              <w:overflowPunct/>
                              <w:autoSpaceDE/>
                              <w:adjustRightInd/>
                              <w:spacing w:before="120" w:beforeAutospacing="0" w:after="0" w:line="252" w:lineRule="auto"/>
                              <w:contextualSpacing w:val="0"/>
                              <w:jc w:val="both"/>
                              <w:textAlignment w:val="auto"/>
                              <w:rPr>
                                <w:rFonts w:ascii="Calibri" w:hAnsi="Calibri" w:cs="Calibri"/>
                                <w:i/>
                                <w:iCs/>
                                <w:color w:val="00B050"/>
                                <w:kern w:val="2"/>
                                <w:sz w:val="16"/>
                                <w:szCs w:val="16"/>
                              </w:rPr>
                            </w:pPr>
                            <w:r w:rsidRPr="008D3F24">
                              <w:rPr>
                                <w:rFonts w:ascii="Calibri" w:hAnsi="Calibri" w:cs="Calibri"/>
                                <w:i/>
                                <w:iCs/>
                                <w:color w:val="00B050"/>
                                <w:kern w:val="2"/>
                                <w:sz w:val="16"/>
                                <w:szCs w:val="16"/>
                              </w:rPr>
                              <w:t xml:space="preserve">Optionally, the IP address(es) of </w:t>
                            </w:r>
                            <w:proofErr w:type="spellStart"/>
                            <w:r w:rsidRPr="008D3F24">
                              <w:rPr>
                                <w:rFonts w:ascii="Calibri" w:hAnsi="Calibri" w:cs="Calibri"/>
                                <w:i/>
                                <w:iCs/>
                                <w:color w:val="00B050"/>
                                <w:kern w:val="2"/>
                                <w:sz w:val="16"/>
                                <w:szCs w:val="16"/>
                              </w:rPr>
                              <w:t>mIAB</w:t>
                            </w:r>
                            <w:proofErr w:type="spellEnd"/>
                            <w:r w:rsidRPr="008D3F24">
                              <w:rPr>
                                <w:rFonts w:ascii="Calibri" w:hAnsi="Calibri" w:cs="Calibri"/>
                                <w:i/>
                                <w:iCs/>
                                <w:color w:val="00B050"/>
                                <w:kern w:val="2"/>
                                <w:sz w:val="16"/>
                                <w:szCs w:val="16"/>
                              </w:rPr>
                              <w:t xml:space="preserve">-DU’s target CU and </w:t>
                            </w:r>
                            <w:proofErr w:type="spellStart"/>
                            <w:r w:rsidRPr="008D3F24">
                              <w:rPr>
                                <w:rFonts w:ascii="Calibri" w:hAnsi="Calibri" w:cs="Calibri"/>
                                <w:i/>
                                <w:iCs/>
                                <w:color w:val="00B050"/>
                                <w:kern w:val="2"/>
                                <w:sz w:val="16"/>
                                <w:szCs w:val="16"/>
                              </w:rPr>
                              <w:t>SeGW</w:t>
                            </w:r>
                            <w:proofErr w:type="spellEnd"/>
                            <w:r w:rsidRPr="008D3F24">
                              <w:rPr>
                                <w:rFonts w:ascii="Calibri" w:hAnsi="Calibri" w:cs="Calibri"/>
                                <w:i/>
                                <w:iCs/>
                                <w:color w:val="00B050"/>
                                <w:kern w:val="2"/>
                                <w:sz w:val="16"/>
                                <w:szCs w:val="16"/>
                              </w:rPr>
                              <w:t>.</w:t>
                            </w:r>
                          </w:p>
                          <w:p w14:paraId="1B2AE772" w14:textId="77777777" w:rsidR="005A1DAB" w:rsidRPr="008D3F24" w:rsidRDefault="005A1DAB" w:rsidP="005A1DAB">
                            <w:pPr>
                              <w:spacing w:before="120" w:after="0"/>
                              <w:rPr>
                                <w:rFonts w:ascii="Calibri" w:hAnsi="Calibri" w:cs="Calibri"/>
                                <w:i/>
                                <w:iCs/>
                                <w:color w:val="00B050"/>
                                <w:kern w:val="2"/>
                                <w:sz w:val="16"/>
                                <w:szCs w:val="16"/>
                              </w:rPr>
                            </w:pPr>
                            <w:r w:rsidRPr="008D3F24">
                              <w:rPr>
                                <w:rFonts w:ascii="Calibri" w:hAnsi="Calibri" w:cs="Calibri"/>
                                <w:i/>
                                <w:iCs/>
                                <w:color w:val="00B050"/>
                                <w:kern w:val="2"/>
                                <w:sz w:val="16"/>
                                <w:szCs w:val="16"/>
                              </w:rPr>
                              <w:t xml:space="preserve">The </w:t>
                            </w:r>
                            <w:proofErr w:type="spellStart"/>
                            <w:r w:rsidRPr="008D3F24">
                              <w:rPr>
                                <w:rFonts w:ascii="Calibri" w:hAnsi="Calibri" w:cs="Calibri"/>
                                <w:i/>
                                <w:iCs/>
                                <w:color w:val="00B050"/>
                                <w:kern w:val="2"/>
                                <w:sz w:val="16"/>
                                <w:szCs w:val="16"/>
                              </w:rPr>
                              <w:t>mIAB</w:t>
                            </w:r>
                            <w:proofErr w:type="spellEnd"/>
                            <w:r w:rsidRPr="008D3F24">
                              <w:rPr>
                                <w:rFonts w:ascii="Calibri" w:hAnsi="Calibri" w:cs="Calibri"/>
                                <w:i/>
                                <w:iCs/>
                                <w:color w:val="00B050"/>
                                <w:kern w:val="2"/>
                                <w:sz w:val="16"/>
                                <w:szCs w:val="16"/>
                              </w:rPr>
                              <w:t xml:space="preserve">-node may obtain the IP address of target CU for </w:t>
                            </w:r>
                            <w:proofErr w:type="spellStart"/>
                            <w:r w:rsidRPr="008D3F24">
                              <w:rPr>
                                <w:rFonts w:ascii="Calibri" w:hAnsi="Calibri" w:cs="Calibri"/>
                                <w:i/>
                                <w:iCs/>
                                <w:color w:val="00B050"/>
                                <w:kern w:val="2"/>
                                <w:sz w:val="16"/>
                                <w:szCs w:val="16"/>
                              </w:rPr>
                              <w:t>mIAB</w:t>
                            </w:r>
                            <w:proofErr w:type="spellEnd"/>
                            <w:r w:rsidRPr="008D3F24">
                              <w:rPr>
                                <w:rFonts w:ascii="Calibri" w:hAnsi="Calibri" w:cs="Calibri"/>
                                <w:i/>
                                <w:iCs/>
                                <w:color w:val="00B050"/>
                                <w:kern w:val="2"/>
                                <w:sz w:val="16"/>
                                <w:szCs w:val="16"/>
                              </w:rPr>
                              <w:t xml:space="preserve">-DU migration and the IP address of its </w:t>
                            </w:r>
                            <w:proofErr w:type="spellStart"/>
                            <w:r w:rsidRPr="008D3F24">
                              <w:rPr>
                                <w:rFonts w:ascii="Calibri" w:hAnsi="Calibri" w:cs="Calibri"/>
                                <w:i/>
                                <w:iCs/>
                                <w:color w:val="00B050"/>
                                <w:kern w:val="2"/>
                                <w:sz w:val="16"/>
                                <w:szCs w:val="16"/>
                              </w:rPr>
                              <w:t>SeGW</w:t>
                            </w:r>
                            <w:proofErr w:type="spellEnd"/>
                            <w:r w:rsidRPr="008D3F24">
                              <w:rPr>
                                <w:rFonts w:ascii="Calibri" w:hAnsi="Calibri" w:cs="Calibri"/>
                                <w:i/>
                                <w:iCs/>
                                <w:color w:val="00B050"/>
                                <w:kern w:val="2"/>
                                <w:sz w:val="16"/>
                                <w:szCs w:val="16"/>
                              </w:rPr>
                              <w:t xml:space="preserve"> from the OAM.</w:t>
                            </w:r>
                          </w:p>
                          <w:p w14:paraId="57FDD3F5" w14:textId="77777777" w:rsidR="005A1DAB" w:rsidRPr="008D3F24" w:rsidRDefault="005A1DAB" w:rsidP="005A1DAB">
                            <w:pPr>
                              <w:spacing w:before="120" w:after="0"/>
                              <w:rPr>
                                <w:rFonts w:ascii="Calibri" w:hAnsi="Calibri" w:cs="Calibri"/>
                                <w:i/>
                                <w:iCs/>
                                <w:color w:val="00B050"/>
                                <w:kern w:val="2"/>
                                <w:sz w:val="16"/>
                                <w:szCs w:val="16"/>
                              </w:rPr>
                            </w:pPr>
                            <w:r w:rsidRPr="008D3F24">
                              <w:rPr>
                                <w:rFonts w:ascii="Calibri" w:hAnsi="Calibri" w:cs="Calibri"/>
                                <w:i/>
                                <w:iCs/>
                                <w:color w:val="00B050"/>
                                <w:kern w:val="2"/>
                                <w:sz w:val="16"/>
                                <w:szCs w:val="16"/>
                              </w:rPr>
                              <w:t xml:space="preserve">Down select between the following two options for providing the </w:t>
                            </w:r>
                            <w:proofErr w:type="spellStart"/>
                            <w:r w:rsidRPr="008D3F24">
                              <w:rPr>
                                <w:rFonts w:ascii="Calibri" w:hAnsi="Calibri" w:cs="Calibri"/>
                                <w:i/>
                                <w:iCs/>
                                <w:color w:val="00B050"/>
                                <w:kern w:val="2"/>
                                <w:sz w:val="16"/>
                                <w:szCs w:val="16"/>
                              </w:rPr>
                              <w:t>gNB</w:t>
                            </w:r>
                            <w:proofErr w:type="spellEnd"/>
                            <w:r w:rsidRPr="008D3F24">
                              <w:rPr>
                                <w:rFonts w:ascii="Calibri" w:hAnsi="Calibri" w:cs="Calibri"/>
                                <w:i/>
                                <w:iCs/>
                                <w:color w:val="00B050"/>
                                <w:kern w:val="2"/>
                                <w:sz w:val="16"/>
                                <w:szCs w:val="16"/>
                              </w:rPr>
                              <w:t xml:space="preserve">-ID of the </w:t>
                            </w:r>
                            <w:proofErr w:type="spellStart"/>
                            <w:r w:rsidRPr="008D3F24">
                              <w:rPr>
                                <w:rFonts w:ascii="Calibri" w:hAnsi="Calibri" w:cs="Calibri"/>
                                <w:i/>
                                <w:iCs/>
                                <w:color w:val="00B050"/>
                                <w:kern w:val="2"/>
                                <w:sz w:val="16"/>
                                <w:szCs w:val="16"/>
                              </w:rPr>
                              <w:t>mIAB</w:t>
                            </w:r>
                            <w:proofErr w:type="spellEnd"/>
                            <w:r w:rsidRPr="008D3F24">
                              <w:rPr>
                                <w:rFonts w:ascii="Calibri" w:hAnsi="Calibri" w:cs="Calibri"/>
                                <w:i/>
                                <w:iCs/>
                                <w:color w:val="00B050"/>
                                <w:kern w:val="2"/>
                                <w:sz w:val="16"/>
                                <w:szCs w:val="16"/>
                              </w:rPr>
                              <w:t xml:space="preserve">-MT’s CU and the </w:t>
                            </w:r>
                            <w:proofErr w:type="spellStart"/>
                            <w:r w:rsidRPr="008D3F24">
                              <w:rPr>
                                <w:rFonts w:ascii="Calibri" w:hAnsi="Calibri" w:cs="Calibri"/>
                                <w:i/>
                                <w:iCs/>
                                <w:color w:val="00B050"/>
                                <w:kern w:val="2"/>
                                <w:sz w:val="16"/>
                                <w:szCs w:val="16"/>
                              </w:rPr>
                              <w:t>XnAP</w:t>
                            </w:r>
                            <w:proofErr w:type="spellEnd"/>
                            <w:r w:rsidRPr="008D3F24">
                              <w:rPr>
                                <w:rFonts w:ascii="Calibri" w:hAnsi="Calibri" w:cs="Calibri"/>
                                <w:i/>
                                <w:iCs/>
                                <w:color w:val="00B050"/>
                                <w:kern w:val="2"/>
                                <w:sz w:val="16"/>
                                <w:szCs w:val="16"/>
                              </w:rPr>
                              <w:t xml:space="preserve"> UE ID of the </w:t>
                            </w:r>
                            <w:proofErr w:type="spellStart"/>
                            <w:r w:rsidRPr="008D3F24">
                              <w:rPr>
                                <w:rFonts w:ascii="Calibri" w:hAnsi="Calibri" w:cs="Calibri"/>
                                <w:i/>
                                <w:iCs/>
                                <w:color w:val="00B050"/>
                                <w:kern w:val="2"/>
                                <w:sz w:val="16"/>
                                <w:szCs w:val="16"/>
                              </w:rPr>
                              <w:t>mIAB</w:t>
                            </w:r>
                            <w:proofErr w:type="spellEnd"/>
                            <w:r w:rsidRPr="008D3F24">
                              <w:rPr>
                                <w:rFonts w:ascii="Calibri" w:hAnsi="Calibri" w:cs="Calibri"/>
                                <w:i/>
                                <w:iCs/>
                                <w:color w:val="00B050"/>
                                <w:kern w:val="2"/>
                                <w:sz w:val="16"/>
                                <w:szCs w:val="16"/>
                              </w:rPr>
                              <w:t xml:space="preserve">-MT at this CU to </w:t>
                            </w:r>
                            <w:proofErr w:type="spellStart"/>
                            <w:r w:rsidRPr="008D3F24">
                              <w:rPr>
                                <w:rFonts w:ascii="Calibri" w:hAnsi="Calibri" w:cs="Calibri"/>
                                <w:i/>
                                <w:iCs/>
                                <w:color w:val="00B050"/>
                                <w:kern w:val="2"/>
                                <w:sz w:val="16"/>
                                <w:szCs w:val="16"/>
                              </w:rPr>
                              <w:t>mIAB</w:t>
                            </w:r>
                            <w:proofErr w:type="spellEnd"/>
                            <w:r w:rsidRPr="008D3F24">
                              <w:rPr>
                                <w:rFonts w:ascii="Calibri" w:hAnsi="Calibri" w:cs="Calibri"/>
                                <w:i/>
                                <w:iCs/>
                                <w:color w:val="00B050"/>
                                <w:kern w:val="2"/>
                                <w:sz w:val="16"/>
                                <w:szCs w:val="16"/>
                              </w:rPr>
                              <w:t>-DU’s target CU:</w:t>
                            </w:r>
                          </w:p>
                          <w:p w14:paraId="3FB94C26" w14:textId="77777777" w:rsidR="005A1DAB" w:rsidRPr="008D3F24" w:rsidRDefault="005A1DAB" w:rsidP="005A1DAB">
                            <w:pPr>
                              <w:numPr>
                                <w:ilvl w:val="0"/>
                                <w:numId w:val="35"/>
                              </w:numPr>
                              <w:autoSpaceDN w:val="0"/>
                              <w:spacing w:before="120" w:after="0" w:line="252" w:lineRule="auto"/>
                              <w:ind w:left="768"/>
                              <w:rPr>
                                <w:rFonts w:ascii="Calibri" w:hAnsi="Calibri" w:cs="Calibri"/>
                                <w:i/>
                                <w:iCs/>
                                <w:color w:val="00B050"/>
                                <w:kern w:val="2"/>
                                <w:sz w:val="16"/>
                                <w:szCs w:val="16"/>
                              </w:rPr>
                            </w:pPr>
                            <w:r w:rsidRPr="008D3F24">
                              <w:rPr>
                                <w:rFonts w:ascii="Calibri" w:hAnsi="Calibri" w:cs="Calibri"/>
                                <w:i/>
                                <w:iCs/>
                                <w:color w:val="00B050"/>
                                <w:kern w:val="2"/>
                                <w:sz w:val="16"/>
                                <w:szCs w:val="16"/>
                              </w:rPr>
                              <w:t xml:space="preserve"> Option A: </w:t>
                            </w:r>
                            <w:proofErr w:type="spellStart"/>
                            <w:r w:rsidRPr="008D3F24">
                              <w:rPr>
                                <w:rFonts w:ascii="Calibri" w:hAnsi="Calibri" w:cs="Calibri"/>
                                <w:i/>
                                <w:iCs/>
                                <w:color w:val="00B050"/>
                                <w:kern w:val="2"/>
                                <w:sz w:val="16"/>
                                <w:szCs w:val="16"/>
                              </w:rPr>
                              <w:t>XnAP</w:t>
                            </w:r>
                            <w:proofErr w:type="spellEnd"/>
                            <w:r w:rsidRPr="008D3F24">
                              <w:rPr>
                                <w:rFonts w:ascii="Calibri" w:hAnsi="Calibri" w:cs="Calibri"/>
                                <w:i/>
                                <w:iCs/>
                                <w:color w:val="00B050"/>
                                <w:kern w:val="2"/>
                                <w:sz w:val="16"/>
                                <w:szCs w:val="16"/>
                              </w:rPr>
                              <w:t xml:space="preserve"> signalling from the </w:t>
                            </w:r>
                            <w:proofErr w:type="spellStart"/>
                            <w:r w:rsidRPr="008D3F24">
                              <w:rPr>
                                <w:rFonts w:ascii="Calibri" w:hAnsi="Calibri" w:cs="Calibri"/>
                                <w:i/>
                                <w:iCs/>
                                <w:color w:val="00B050"/>
                                <w:kern w:val="2"/>
                                <w:sz w:val="16"/>
                                <w:szCs w:val="16"/>
                              </w:rPr>
                              <w:t>mIAB</w:t>
                            </w:r>
                            <w:proofErr w:type="spellEnd"/>
                            <w:r w:rsidRPr="008D3F24">
                              <w:rPr>
                                <w:rFonts w:ascii="Calibri" w:hAnsi="Calibri" w:cs="Calibri"/>
                                <w:i/>
                                <w:iCs/>
                                <w:color w:val="00B050"/>
                                <w:kern w:val="2"/>
                                <w:sz w:val="16"/>
                                <w:szCs w:val="16"/>
                              </w:rPr>
                              <w:t>-DU’s source CU.</w:t>
                            </w:r>
                          </w:p>
                          <w:p w14:paraId="42AB2818" w14:textId="77777777" w:rsidR="005A1DAB" w:rsidRPr="008D3F24" w:rsidRDefault="005A1DAB" w:rsidP="005A1DAB">
                            <w:pPr>
                              <w:numPr>
                                <w:ilvl w:val="0"/>
                                <w:numId w:val="35"/>
                              </w:numPr>
                              <w:autoSpaceDN w:val="0"/>
                              <w:spacing w:before="120" w:after="0" w:line="252" w:lineRule="auto"/>
                              <w:ind w:left="768"/>
                              <w:rPr>
                                <w:rFonts w:ascii="Calibri" w:hAnsi="Calibri" w:cs="Calibri"/>
                                <w:i/>
                                <w:iCs/>
                                <w:color w:val="00B050"/>
                                <w:kern w:val="2"/>
                                <w:sz w:val="16"/>
                                <w:szCs w:val="16"/>
                              </w:rPr>
                            </w:pPr>
                            <w:r w:rsidRPr="008D3F24">
                              <w:rPr>
                                <w:rFonts w:ascii="Calibri" w:hAnsi="Calibri" w:cs="Calibri"/>
                                <w:i/>
                                <w:iCs/>
                                <w:color w:val="00B050"/>
                                <w:kern w:val="2"/>
                                <w:sz w:val="16"/>
                                <w:szCs w:val="16"/>
                              </w:rPr>
                              <w:t xml:space="preserve"> Option B: F1AP signalling from the target logical </w:t>
                            </w:r>
                            <w:proofErr w:type="spellStart"/>
                            <w:r w:rsidRPr="008D3F24">
                              <w:rPr>
                                <w:rFonts w:ascii="Calibri" w:hAnsi="Calibri" w:cs="Calibri"/>
                                <w:i/>
                                <w:iCs/>
                                <w:color w:val="00B050"/>
                                <w:kern w:val="2"/>
                                <w:sz w:val="16"/>
                                <w:szCs w:val="16"/>
                              </w:rPr>
                              <w:t>mIAB</w:t>
                            </w:r>
                            <w:proofErr w:type="spellEnd"/>
                            <w:r w:rsidRPr="008D3F24">
                              <w:rPr>
                                <w:rFonts w:ascii="Calibri" w:hAnsi="Calibri" w:cs="Calibri"/>
                                <w:i/>
                                <w:iCs/>
                                <w:color w:val="00B050"/>
                                <w:kern w:val="2"/>
                                <w:sz w:val="16"/>
                                <w:szCs w:val="16"/>
                              </w:rPr>
                              <w:t>-DU.</w:t>
                            </w:r>
                          </w:p>
                          <w:p w14:paraId="3B2DF5D7" w14:textId="77777777" w:rsidR="005A1DAB" w:rsidRPr="008D3F24" w:rsidRDefault="005A1DAB" w:rsidP="005A1DAB">
                            <w:pPr>
                              <w:spacing w:before="120" w:after="0"/>
                              <w:rPr>
                                <w:rFonts w:ascii="Calibri" w:hAnsi="Calibri" w:cs="Calibri"/>
                                <w:i/>
                                <w:iCs/>
                                <w:color w:val="00B050"/>
                                <w:kern w:val="2"/>
                                <w:sz w:val="16"/>
                                <w:szCs w:val="16"/>
                              </w:rPr>
                            </w:pPr>
                            <w:r w:rsidRPr="008D3F24">
                              <w:rPr>
                                <w:rFonts w:ascii="Calibri" w:hAnsi="Calibri" w:cs="Calibri"/>
                                <w:i/>
                                <w:iCs/>
                                <w:color w:val="00B050"/>
                                <w:kern w:val="2"/>
                                <w:sz w:val="16"/>
                                <w:szCs w:val="16"/>
                              </w:rPr>
                              <w:t xml:space="preserve">For Option B, discuss whether and how the </w:t>
                            </w:r>
                            <w:proofErr w:type="spellStart"/>
                            <w:r w:rsidRPr="008D3F24">
                              <w:rPr>
                                <w:rFonts w:ascii="Calibri" w:hAnsi="Calibri" w:cs="Calibri"/>
                                <w:i/>
                                <w:iCs/>
                                <w:color w:val="00B050"/>
                                <w:kern w:val="2"/>
                                <w:sz w:val="16"/>
                                <w:szCs w:val="16"/>
                              </w:rPr>
                              <w:t>mIAB</w:t>
                            </w:r>
                            <w:proofErr w:type="spellEnd"/>
                            <w:r w:rsidRPr="008D3F24">
                              <w:rPr>
                                <w:rFonts w:ascii="Calibri" w:hAnsi="Calibri" w:cs="Calibri"/>
                                <w:i/>
                                <w:iCs/>
                                <w:color w:val="00B050"/>
                                <w:kern w:val="2"/>
                                <w:sz w:val="16"/>
                                <w:szCs w:val="16"/>
                              </w:rPr>
                              <w:t xml:space="preserve">-DU can obtain the </w:t>
                            </w:r>
                            <w:proofErr w:type="spellStart"/>
                            <w:r w:rsidRPr="008D3F24">
                              <w:rPr>
                                <w:rFonts w:ascii="Calibri" w:hAnsi="Calibri" w:cs="Calibri"/>
                                <w:i/>
                                <w:iCs/>
                                <w:color w:val="00B050"/>
                                <w:kern w:val="2"/>
                                <w:sz w:val="16"/>
                                <w:szCs w:val="16"/>
                              </w:rPr>
                              <w:t>gNB</w:t>
                            </w:r>
                            <w:proofErr w:type="spellEnd"/>
                            <w:r w:rsidRPr="008D3F24">
                              <w:rPr>
                                <w:rFonts w:ascii="Calibri" w:hAnsi="Calibri" w:cs="Calibri"/>
                                <w:i/>
                                <w:iCs/>
                                <w:color w:val="00B050"/>
                                <w:kern w:val="2"/>
                                <w:sz w:val="16"/>
                                <w:szCs w:val="16"/>
                              </w:rPr>
                              <w:t xml:space="preserve">-ID of the </w:t>
                            </w:r>
                            <w:proofErr w:type="spellStart"/>
                            <w:r w:rsidRPr="008D3F24">
                              <w:rPr>
                                <w:rFonts w:ascii="Calibri" w:hAnsi="Calibri" w:cs="Calibri"/>
                                <w:i/>
                                <w:iCs/>
                                <w:color w:val="00B050"/>
                                <w:kern w:val="2"/>
                                <w:sz w:val="16"/>
                                <w:szCs w:val="16"/>
                              </w:rPr>
                              <w:t>mIAB</w:t>
                            </w:r>
                            <w:proofErr w:type="spellEnd"/>
                            <w:r w:rsidRPr="008D3F24">
                              <w:rPr>
                                <w:rFonts w:ascii="Calibri" w:hAnsi="Calibri" w:cs="Calibri"/>
                                <w:i/>
                                <w:iCs/>
                                <w:color w:val="00B050"/>
                                <w:kern w:val="2"/>
                                <w:sz w:val="16"/>
                                <w:szCs w:val="16"/>
                              </w:rPr>
                              <w:t xml:space="preserve">-MT’s CU and the </w:t>
                            </w:r>
                            <w:proofErr w:type="spellStart"/>
                            <w:r w:rsidRPr="008D3F24">
                              <w:rPr>
                                <w:rFonts w:ascii="Calibri" w:hAnsi="Calibri" w:cs="Calibri"/>
                                <w:i/>
                                <w:iCs/>
                                <w:color w:val="00B050"/>
                                <w:kern w:val="2"/>
                                <w:sz w:val="16"/>
                                <w:szCs w:val="16"/>
                              </w:rPr>
                              <w:t>XnAP</w:t>
                            </w:r>
                            <w:proofErr w:type="spellEnd"/>
                            <w:r w:rsidRPr="008D3F24">
                              <w:rPr>
                                <w:rFonts w:ascii="Calibri" w:hAnsi="Calibri" w:cs="Calibri"/>
                                <w:i/>
                                <w:iCs/>
                                <w:color w:val="00B050"/>
                                <w:kern w:val="2"/>
                                <w:sz w:val="16"/>
                                <w:szCs w:val="16"/>
                              </w:rPr>
                              <w:t xml:space="preserve"> UE ID of the </w:t>
                            </w:r>
                            <w:proofErr w:type="spellStart"/>
                            <w:r w:rsidRPr="008D3F24">
                              <w:rPr>
                                <w:rFonts w:ascii="Calibri" w:hAnsi="Calibri" w:cs="Calibri"/>
                                <w:i/>
                                <w:iCs/>
                                <w:color w:val="00B050"/>
                                <w:kern w:val="2"/>
                                <w:sz w:val="16"/>
                                <w:szCs w:val="16"/>
                              </w:rPr>
                              <w:t>mIAB</w:t>
                            </w:r>
                            <w:proofErr w:type="spellEnd"/>
                            <w:r w:rsidRPr="008D3F24">
                              <w:rPr>
                                <w:rFonts w:ascii="Calibri" w:hAnsi="Calibri" w:cs="Calibri"/>
                                <w:i/>
                                <w:iCs/>
                                <w:color w:val="00B050"/>
                                <w:kern w:val="2"/>
                                <w:sz w:val="16"/>
                                <w:szCs w:val="16"/>
                              </w:rPr>
                              <w:t>-MT at this CU.</w:t>
                            </w:r>
                          </w:p>
                          <w:p w14:paraId="6D3CF9C4" w14:textId="77777777" w:rsidR="005A1DAB" w:rsidRPr="008D3F24" w:rsidRDefault="005A1DAB" w:rsidP="005A1DAB">
                            <w:pPr>
                              <w:spacing w:before="120" w:after="0"/>
                              <w:rPr>
                                <w:rFonts w:ascii="Calibri" w:hAnsi="Calibri" w:cs="Calibri"/>
                                <w:i/>
                                <w:iCs/>
                                <w:color w:val="00B050"/>
                                <w:kern w:val="2"/>
                                <w:sz w:val="16"/>
                                <w:szCs w:val="16"/>
                              </w:rPr>
                            </w:pPr>
                            <w:r w:rsidRPr="008D3F24">
                              <w:rPr>
                                <w:rFonts w:ascii="Calibri" w:hAnsi="Calibri" w:cs="Calibri"/>
                                <w:i/>
                                <w:iCs/>
                                <w:color w:val="00B050"/>
                                <w:kern w:val="2"/>
                                <w:sz w:val="16"/>
                                <w:szCs w:val="16"/>
                              </w:rPr>
                              <w:t xml:space="preserve">As a baseline: The target CU for </w:t>
                            </w:r>
                            <w:proofErr w:type="spellStart"/>
                            <w:r w:rsidRPr="008D3F24">
                              <w:rPr>
                                <w:rFonts w:ascii="Calibri" w:hAnsi="Calibri" w:cs="Calibri"/>
                                <w:i/>
                                <w:iCs/>
                                <w:color w:val="00B050"/>
                                <w:kern w:val="2"/>
                                <w:sz w:val="16"/>
                                <w:szCs w:val="16"/>
                              </w:rPr>
                              <w:t>mIAB</w:t>
                            </w:r>
                            <w:proofErr w:type="spellEnd"/>
                            <w:r w:rsidRPr="008D3F24">
                              <w:rPr>
                                <w:rFonts w:ascii="Calibri" w:hAnsi="Calibri" w:cs="Calibri"/>
                                <w:i/>
                                <w:iCs/>
                                <w:color w:val="00B050"/>
                                <w:kern w:val="2"/>
                                <w:sz w:val="16"/>
                                <w:szCs w:val="16"/>
                              </w:rPr>
                              <w:t xml:space="preserve">-DU migration learns the traffic profile of the UE traffic from Handover Preparation procedures for individual UEs. </w:t>
                            </w:r>
                          </w:p>
                          <w:p w14:paraId="5746CB0A" w14:textId="77777777" w:rsidR="005A1DAB" w:rsidRPr="008D3F24" w:rsidRDefault="005A1DAB" w:rsidP="005A1DAB">
                            <w:pPr>
                              <w:spacing w:after="100" w:afterAutospacing="1"/>
                              <w:rPr>
                                <w:rFonts w:ascii="Calibri" w:eastAsia="等线" w:hAnsi="Calibri" w:cs="Calibri"/>
                                <w:i/>
                                <w:color w:val="FF0000"/>
                                <w:sz w:val="16"/>
                                <w:szCs w:val="16"/>
                              </w:rPr>
                            </w:pPr>
                            <w:r w:rsidRPr="008D3F24">
                              <w:rPr>
                                <w:rFonts w:ascii="Calibri" w:eastAsia="等线" w:hAnsi="Calibri" w:cs="Calibri"/>
                                <w:i/>
                                <w:color w:val="FF0000"/>
                                <w:sz w:val="16"/>
                                <w:szCs w:val="16"/>
                              </w:rPr>
                              <w:t>Discuss whether enhancements are needed in addition to the baseline procedure.</w:t>
                            </w:r>
                          </w:p>
                          <w:p w14:paraId="51E81BC5" w14:textId="77777777" w:rsidR="005A1DAB" w:rsidRPr="008D3F24" w:rsidRDefault="005A1DAB" w:rsidP="005A1DAB">
                            <w:pPr>
                              <w:spacing w:before="120" w:after="100" w:afterAutospacing="1"/>
                              <w:rPr>
                                <w:rFonts w:ascii="Calibri" w:hAnsi="Calibri" w:cs="Calibri"/>
                                <w:i/>
                                <w:iCs/>
                                <w:color w:val="00B050"/>
                                <w:kern w:val="2"/>
                                <w:sz w:val="16"/>
                                <w:szCs w:val="16"/>
                              </w:rPr>
                            </w:pPr>
                            <w:r w:rsidRPr="008D3F24">
                              <w:rPr>
                                <w:rFonts w:ascii="Calibri" w:hAnsi="Calibri" w:cs="Calibri"/>
                                <w:i/>
                                <w:iCs/>
                                <w:color w:val="00B050"/>
                                <w:kern w:val="2"/>
                                <w:sz w:val="16"/>
                                <w:szCs w:val="16"/>
                              </w:rPr>
                              <w:t xml:space="preserve">The “Non-F1-Terminating IAB-donor UE </w:t>
                            </w:r>
                            <w:proofErr w:type="spellStart"/>
                            <w:r w:rsidRPr="008D3F24">
                              <w:rPr>
                                <w:rFonts w:ascii="Calibri" w:hAnsi="Calibri" w:cs="Calibri"/>
                                <w:i/>
                                <w:iCs/>
                                <w:color w:val="00B050"/>
                                <w:kern w:val="2"/>
                                <w:sz w:val="16"/>
                                <w:szCs w:val="16"/>
                              </w:rPr>
                              <w:t>XnAP</w:t>
                            </w:r>
                            <w:proofErr w:type="spellEnd"/>
                            <w:r w:rsidRPr="008D3F24">
                              <w:rPr>
                                <w:rFonts w:ascii="Calibri" w:hAnsi="Calibri" w:cs="Calibri"/>
                                <w:i/>
                                <w:iCs/>
                                <w:color w:val="00B050"/>
                                <w:kern w:val="2"/>
                                <w:sz w:val="16"/>
                                <w:szCs w:val="16"/>
                              </w:rPr>
                              <w:t xml:space="preserve"> ID” in the IAB TRANSPORT MIGRATION MANAGEMENT REQUEST message sent from </w:t>
                            </w:r>
                            <w:proofErr w:type="spellStart"/>
                            <w:r w:rsidRPr="008D3F24">
                              <w:rPr>
                                <w:rFonts w:ascii="Calibri" w:hAnsi="Calibri" w:cs="Calibri"/>
                                <w:i/>
                                <w:iCs/>
                                <w:color w:val="00B050"/>
                                <w:kern w:val="2"/>
                                <w:sz w:val="16"/>
                                <w:szCs w:val="16"/>
                              </w:rPr>
                              <w:t>mIAB</w:t>
                            </w:r>
                            <w:proofErr w:type="spellEnd"/>
                            <w:r w:rsidRPr="008D3F24">
                              <w:rPr>
                                <w:rFonts w:ascii="Calibri" w:hAnsi="Calibri" w:cs="Calibri"/>
                                <w:i/>
                                <w:iCs/>
                                <w:color w:val="00B050"/>
                                <w:kern w:val="2"/>
                                <w:sz w:val="16"/>
                                <w:szCs w:val="16"/>
                              </w:rPr>
                              <w:t xml:space="preserve">-DU’s target CU to the </w:t>
                            </w:r>
                            <w:proofErr w:type="spellStart"/>
                            <w:r w:rsidRPr="008D3F24">
                              <w:rPr>
                                <w:rFonts w:ascii="Calibri" w:hAnsi="Calibri" w:cs="Calibri"/>
                                <w:i/>
                                <w:iCs/>
                                <w:color w:val="00B050"/>
                                <w:kern w:val="2"/>
                                <w:sz w:val="16"/>
                                <w:szCs w:val="16"/>
                              </w:rPr>
                              <w:t>mIAB</w:t>
                            </w:r>
                            <w:proofErr w:type="spellEnd"/>
                            <w:r w:rsidRPr="008D3F24">
                              <w:rPr>
                                <w:rFonts w:ascii="Calibri" w:hAnsi="Calibri" w:cs="Calibri"/>
                                <w:i/>
                                <w:iCs/>
                                <w:color w:val="00B050"/>
                                <w:kern w:val="2"/>
                                <w:sz w:val="16"/>
                                <w:szCs w:val="16"/>
                              </w:rPr>
                              <w:t xml:space="preserve">-MT’s CU is generated by the </w:t>
                            </w:r>
                            <w:proofErr w:type="spellStart"/>
                            <w:r w:rsidRPr="008D3F24">
                              <w:rPr>
                                <w:rFonts w:ascii="Calibri" w:hAnsi="Calibri" w:cs="Calibri"/>
                                <w:i/>
                                <w:iCs/>
                                <w:color w:val="00B050"/>
                                <w:kern w:val="2"/>
                                <w:sz w:val="16"/>
                                <w:szCs w:val="16"/>
                              </w:rPr>
                              <w:t>mIAB</w:t>
                            </w:r>
                            <w:proofErr w:type="spellEnd"/>
                            <w:r w:rsidRPr="008D3F24">
                              <w:rPr>
                                <w:rFonts w:ascii="Calibri" w:hAnsi="Calibri" w:cs="Calibri"/>
                                <w:i/>
                                <w:iCs/>
                                <w:color w:val="00B050"/>
                                <w:kern w:val="2"/>
                                <w:sz w:val="16"/>
                                <w:szCs w:val="16"/>
                              </w:rPr>
                              <w:t xml:space="preserve">-MT’s CU. </w:t>
                            </w:r>
                          </w:p>
                          <w:p w14:paraId="507E25F0" w14:textId="77777777" w:rsidR="005A1DAB" w:rsidRPr="008D3F24" w:rsidRDefault="005A1DAB" w:rsidP="005A1DAB">
                            <w:pPr>
                              <w:spacing w:after="100" w:afterAutospacing="1"/>
                              <w:rPr>
                                <w:rFonts w:ascii="Calibri" w:eastAsia="等线" w:hAnsi="Calibri" w:cs="Calibri"/>
                                <w:i/>
                                <w:color w:val="FF0000"/>
                                <w:sz w:val="16"/>
                                <w:szCs w:val="16"/>
                              </w:rPr>
                            </w:pPr>
                            <w:r w:rsidRPr="008D3F24">
                              <w:rPr>
                                <w:rFonts w:ascii="Calibri" w:eastAsia="等线" w:hAnsi="Calibri" w:cs="Calibri"/>
                                <w:i/>
                                <w:color w:val="FF0000"/>
                                <w:sz w:val="16"/>
                                <w:szCs w:val="16"/>
                              </w:rPr>
                              <w:t xml:space="preserve">Discuss whether the </w:t>
                            </w:r>
                            <w:proofErr w:type="spellStart"/>
                            <w:r w:rsidRPr="008D3F24">
                              <w:rPr>
                                <w:rFonts w:ascii="Calibri" w:eastAsia="等线" w:hAnsi="Calibri" w:cs="Calibri"/>
                                <w:i/>
                                <w:color w:val="FF0000"/>
                                <w:sz w:val="16"/>
                                <w:szCs w:val="16"/>
                              </w:rPr>
                              <w:t>mIAB</w:t>
                            </w:r>
                            <w:proofErr w:type="spellEnd"/>
                            <w:r w:rsidRPr="008D3F24">
                              <w:rPr>
                                <w:rFonts w:ascii="Calibri" w:eastAsia="等线" w:hAnsi="Calibri" w:cs="Calibri"/>
                                <w:i/>
                                <w:color w:val="FF0000"/>
                                <w:sz w:val="16"/>
                                <w:szCs w:val="16"/>
                              </w:rPr>
                              <w:t xml:space="preserve">-DU’s CU is allowed to generate an </w:t>
                            </w:r>
                            <w:proofErr w:type="spellStart"/>
                            <w:r w:rsidRPr="008D3F24">
                              <w:rPr>
                                <w:rFonts w:ascii="Calibri" w:eastAsia="等线" w:hAnsi="Calibri" w:cs="Calibri"/>
                                <w:i/>
                                <w:color w:val="FF0000"/>
                                <w:sz w:val="16"/>
                                <w:szCs w:val="16"/>
                              </w:rPr>
                              <w:t>XnAP</w:t>
                            </w:r>
                            <w:proofErr w:type="spellEnd"/>
                            <w:r w:rsidRPr="008D3F24">
                              <w:rPr>
                                <w:rFonts w:ascii="Calibri" w:eastAsia="等线" w:hAnsi="Calibri" w:cs="Calibri"/>
                                <w:i/>
                                <w:color w:val="FF0000"/>
                                <w:sz w:val="16"/>
                                <w:szCs w:val="16"/>
                              </w:rPr>
                              <w:t xml:space="preserve"> UE ID for an </w:t>
                            </w:r>
                            <w:proofErr w:type="spellStart"/>
                            <w:r w:rsidRPr="008D3F24">
                              <w:rPr>
                                <w:rFonts w:ascii="Calibri" w:eastAsia="等线" w:hAnsi="Calibri" w:cs="Calibri"/>
                                <w:i/>
                                <w:color w:val="FF0000"/>
                                <w:sz w:val="16"/>
                                <w:szCs w:val="16"/>
                              </w:rPr>
                              <w:t>mIAB</w:t>
                            </w:r>
                            <w:proofErr w:type="spellEnd"/>
                            <w:r w:rsidRPr="008D3F24">
                              <w:rPr>
                                <w:rFonts w:ascii="Calibri" w:eastAsia="等线" w:hAnsi="Calibri" w:cs="Calibri"/>
                                <w:i/>
                                <w:color w:val="FF0000"/>
                                <w:sz w:val="16"/>
                                <w:szCs w:val="16"/>
                              </w:rPr>
                              <w:t xml:space="preserve">-MT even if it has never terminated the RRC connection of the </w:t>
                            </w:r>
                            <w:proofErr w:type="spellStart"/>
                            <w:r w:rsidRPr="008D3F24">
                              <w:rPr>
                                <w:rFonts w:ascii="Calibri" w:eastAsia="等线" w:hAnsi="Calibri" w:cs="Calibri"/>
                                <w:i/>
                                <w:color w:val="FF0000"/>
                                <w:sz w:val="16"/>
                                <w:szCs w:val="16"/>
                              </w:rPr>
                              <w:t>mIAB</w:t>
                            </w:r>
                            <w:proofErr w:type="spellEnd"/>
                            <w:r w:rsidRPr="008D3F24">
                              <w:rPr>
                                <w:rFonts w:ascii="Calibri" w:eastAsia="等线" w:hAnsi="Calibri" w:cs="Calibri"/>
                                <w:i/>
                                <w:color w:val="FF0000"/>
                                <w:sz w:val="16"/>
                                <w:szCs w:val="16"/>
                              </w:rPr>
                              <w:t>-MT.</w:t>
                            </w:r>
                          </w:p>
                          <w:p w14:paraId="12824C12" w14:textId="77777777" w:rsidR="005A1DAB" w:rsidRPr="008D3F24" w:rsidRDefault="005A1DAB" w:rsidP="005A1DAB">
                            <w:pPr>
                              <w:spacing w:before="120" w:after="100" w:afterAutospacing="1"/>
                              <w:rPr>
                                <w:rFonts w:ascii="Calibri" w:hAnsi="Calibri" w:cs="Calibri"/>
                                <w:i/>
                                <w:iCs/>
                                <w:color w:val="00B050"/>
                                <w:kern w:val="2"/>
                                <w:sz w:val="16"/>
                                <w:szCs w:val="16"/>
                              </w:rPr>
                            </w:pPr>
                            <w:r w:rsidRPr="008D3F24">
                              <w:rPr>
                                <w:rFonts w:ascii="Calibri" w:hAnsi="Calibri" w:cs="Calibri"/>
                                <w:i/>
                                <w:iCs/>
                                <w:color w:val="00B050"/>
                                <w:kern w:val="2"/>
                                <w:sz w:val="16"/>
                                <w:szCs w:val="16"/>
                              </w:rPr>
                              <w:t>For the upstream data handling at the BAP of mobile IAB MT, the F1AP BAP configuration for each logical DU should be configured/controlled by the DU’s respective donor-CU via the corresponding F1AP connection.</w:t>
                            </w:r>
                          </w:p>
                          <w:p w14:paraId="2BAD06E3" w14:textId="77777777" w:rsidR="005A1DAB" w:rsidRPr="008D3F24" w:rsidRDefault="005A1DAB" w:rsidP="005A1DAB">
                            <w:pPr>
                              <w:spacing w:before="120" w:after="100" w:afterAutospacing="1"/>
                              <w:rPr>
                                <w:rFonts w:ascii="Calibri" w:hAnsi="Calibri" w:cs="Calibri"/>
                                <w:i/>
                                <w:iCs/>
                                <w:color w:val="00B050"/>
                                <w:kern w:val="2"/>
                                <w:sz w:val="16"/>
                                <w:szCs w:val="16"/>
                              </w:rPr>
                            </w:pPr>
                            <w:r w:rsidRPr="008D3F24">
                              <w:rPr>
                                <w:rFonts w:ascii="Calibri" w:hAnsi="Calibri" w:cs="Calibri"/>
                                <w:i/>
                                <w:iCs/>
                                <w:color w:val="00B050"/>
                                <w:kern w:val="2"/>
                                <w:sz w:val="16"/>
                                <w:szCs w:val="16"/>
                              </w:rPr>
                              <w:t>For the downstream data handling arriving at the mobile IAB-node, the upper layers (e.g., IP layer) can differentiate the data to different logical DUs based on upper-layer header information.</w:t>
                            </w:r>
                          </w:p>
                          <w:p w14:paraId="27EDFCB8" w14:textId="77777777" w:rsidR="005A1DAB" w:rsidRPr="008D3F24" w:rsidRDefault="005A1DAB" w:rsidP="005A1DAB">
                            <w:pPr>
                              <w:spacing w:before="120" w:after="100" w:afterAutospacing="1"/>
                              <w:rPr>
                                <w:rFonts w:ascii="Calibri" w:hAnsi="Calibri" w:cs="Calibri"/>
                                <w:i/>
                                <w:iCs/>
                                <w:color w:val="00B050"/>
                                <w:kern w:val="2"/>
                                <w:sz w:val="16"/>
                                <w:szCs w:val="16"/>
                              </w:rPr>
                            </w:pPr>
                            <w:r w:rsidRPr="008D3F24">
                              <w:rPr>
                                <w:rFonts w:ascii="Calibri" w:hAnsi="Calibri" w:cs="Calibri"/>
                                <w:i/>
                                <w:iCs/>
                                <w:color w:val="00B050"/>
                                <w:kern w:val="2"/>
                                <w:sz w:val="16"/>
                                <w:szCs w:val="16"/>
                              </w:rPr>
                              <w:t xml:space="preserve">For consecutive partial migration, after the </w:t>
                            </w:r>
                            <w:proofErr w:type="spellStart"/>
                            <w:r w:rsidRPr="008D3F24">
                              <w:rPr>
                                <w:rFonts w:ascii="Calibri" w:hAnsi="Calibri" w:cs="Calibri"/>
                                <w:i/>
                                <w:iCs/>
                                <w:color w:val="00B050"/>
                                <w:kern w:val="2"/>
                                <w:sz w:val="16"/>
                                <w:szCs w:val="16"/>
                              </w:rPr>
                              <w:t>mIAB</w:t>
                            </w:r>
                            <w:proofErr w:type="spellEnd"/>
                            <w:r w:rsidRPr="008D3F24">
                              <w:rPr>
                                <w:rFonts w:ascii="Calibri" w:hAnsi="Calibri" w:cs="Calibri"/>
                                <w:i/>
                                <w:iCs/>
                                <w:color w:val="00B050"/>
                                <w:kern w:val="2"/>
                                <w:sz w:val="16"/>
                                <w:szCs w:val="16"/>
                              </w:rPr>
                              <w:t xml:space="preserve">-MT HO is completed, the </w:t>
                            </w:r>
                            <w:proofErr w:type="spellStart"/>
                            <w:r w:rsidRPr="008D3F24">
                              <w:rPr>
                                <w:rFonts w:ascii="Calibri" w:hAnsi="Calibri" w:cs="Calibri"/>
                                <w:i/>
                                <w:iCs/>
                                <w:color w:val="00B050"/>
                                <w:kern w:val="2"/>
                                <w:sz w:val="16"/>
                                <w:szCs w:val="16"/>
                              </w:rPr>
                              <w:t>mIAB</w:t>
                            </w:r>
                            <w:proofErr w:type="spellEnd"/>
                            <w:r w:rsidRPr="008D3F24">
                              <w:rPr>
                                <w:rFonts w:ascii="Calibri" w:hAnsi="Calibri" w:cs="Calibri"/>
                                <w:i/>
                                <w:iCs/>
                                <w:color w:val="00B050"/>
                                <w:kern w:val="2"/>
                                <w:sz w:val="16"/>
                                <w:szCs w:val="16"/>
                              </w:rPr>
                              <w:t xml:space="preserve">-DU’s CU sends the IAB TRANSPORT MIGRATION MANAGEMENT REQUEST message to the </w:t>
                            </w:r>
                            <w:proofErr w:type="spellStart"/>
                            <w:r w:rsidRPr="008D3F24">
                              <w:rPr>
                                <w:rFonts w:ascii="Calibri" w:hAnsi="Calibri" w:cs="Calibri"/>
                                <w:i/>
                                <w:iCs/>
                                <w:color w:val="00B050"/>
                                <w:kern w:val="2"/>
                                <w:sz w:val="16"/>
                                <w:szCs w:val="16"/>
                              </w:rPr>
                              <w:t>mIAB</w:t>
                            </w:r>
                            <w:proofErr w:type="spellEnd"/>
                            <w:r w:rsidRPr="008D3F24">
                              <w:rPr>
                                <w:rFonts w:ascii="Calibri" w:hAnsi="Calibri" w:cs="Calibri"/>
                                <w:i/>
                                <w:iCs/>
                                <w:color w:val="00B050"/>
                                <w:kern w:val="2"/>
                                <w:sz w:val="16"/>
                                <w:szCs w:val="16"/>
                              </w:rPr>
                              <w:t xml:space="preserve">-MT’s target CU, including the UE </w:t>
                            </w:r>
                            <w:proofErr w:type="spellStart"/>
                            <w:r w:rsidRPr="008D3F24">
                              <w:rPr>
                                <w:rFonts w:ascii="Calibri" w:hAnsi="Calibri" w:cs="Calibri"/>
                                <w:i/>
                                <w:iCs/>
                                <w:color w:val="00B050"/>
                                <w:kern w:val="2"/>
                                <w:sz w:val="16"/>
                                <w:szCs w:val="16"/>
                              </w:rPr>
                              <w:t>XnAP</w:t>
                            </w:r>
                            <w:proofErr w:type="spellEnd"/>
                            <w:r w:rsidRPr="008D3F24">
                              <w:rPr>
                                <w:rFonts w:ascii="Calibri" w:hAnsi="Calibri" w:cs="Calibri"/>
                                <w:i/>
                                <w:iCs/>
                                <w:color w:val="00B050"/>
                                <w:kern w:val="2"/>
                                <w:sz w:val="16"/>
                                <w:szCs w:val="16"/>
                              </w:rPr>
                              <w:t xml:space="preserve"> ID assigned to the </w:t>
                            </w:r>
                            <w:proofErr w:type="spellStart"/>
                            <w:r w:rsidRPr="008D3F24">
                              <w:rPr>
                                <w:rFonts w:ascii="Calibri" w:hAnsi="Calibri" w:cs="Calibri"/>
                                <w:i/>
                                <w:iCs/>
                                <w:color w:val="00B050"/>
                                <w:kern w:val="2"/>
                                <w:sz w:val="16"/>
                                <w:szCs w:val="16"/>
                              </w:rPr>
                              <w:t>mIAB</w:t>
                            </w:r>
                            <w:proofErr w:type="spellEnd"/>
                            <w:r w:rsidRPr="008D3F24">
                              <w:rPr>
                                <w:rFonts w:ascii="Calibri" w:hAnsi="Calibri" w:cs="Calibri"/>
                                <w:i/>
                                <w:iCs/>
                                <w:color w:val="00B050"/>
                                <w:kern w:val="2"/>
                                <w:sz w:val="16"/>
                                <w:szCs w:val="16"/>
                              </w:rPr>
                              <w:t xml:space="preserve">-MT by the </w:t>
                            </w:r>
                            <w:proofErr w:type="spellStart"/>
                            <w:r w:rsidRPr="008D3F24">
                              <w:rPr>
                                <w:rFonts w:ascii="Calibri" w:hAnsi="Calibri" w:cs="Calibri"/>
                                <w:i/>
                                <w:iCs/>
                                <w:color w:val="00B050"/>
                                <w:kern w:val="2"/>
                                <w:sz w:val="16"/>
                                <w:szCs w:val="16"/>
                              </w:rPr>
                              <w:t>mIAB</w:t>
                            </w:r>
                            <w:proofErr w:type="spellEnd"/>
                            <w:r w:rsidRPr="008D3F24">
                              <w:rPr>
                                <w:rFonts w:ascii="Calibri" w:hAnsi="Calibri" w:cs="Calibri"/>
                                <w:i/>
                                <w:iCs/>
                                <w:color w:val="00B050"/>
                                <w:kern w:val="2"/>
                                <w:sz w:val="16"/>
                                <w:szCs w:val="16"/>
                              </w:rPr>
                              <w:t xml:space="preserve">-MT’s target CU as the “Non-F1-Terminating IAB-donor UE </w:t>
                            </w:r>
                            <w:proofErr w:type="spellStart"/>
                            <w:r w:rsidRPr="008D3F24">
                              <w:rPr>
                                <w:rFonts w:ascii="Calibri" w:hAnsi="Calibri" w:cs="Calibri"/>
                                <w:i/>
                                <w:iCs/>
                                <w:color w:val="00B050"/>
                                <w:kern w:val="2"/>
                                <w:sz w:val="16"/>
                                <w:szCs w:val="16"/>
                              </w:rPr>
                              <w:t>XnAP</w:t>
                            </w:r>
                            <w:proofErr w:type="spellEnd"/>
                            <w:r w:rsidRPr="008D3F24">
                              <w:rPr>
                                <w:rFonts w:ascii="Calibri" w:hAnsi="Calibri" w:cs="Calibri"/>
                                <w:i/>
                                <w:iCs/>
                                <w:color w:val="00B050"/>
                                <w:kern w:val="2"/>
                                <w:sz w:val="16"/>
                                <w:szCs w:val="16"/>
                              </w:rPr>
                              <w:t xml:space="preserve"> ID”. </w:t>
                            </w:r>
                          </w:p>
                          <w:p w14:paraId="32D854A8" w14:textId="051026FD" w:rsidR="00AB2CF9" w:rsidRDefault="005A1DAB" w:rsidP="005A1DAB">
                            <w:pPr>
                              <w:widowControl w:val="0"/>
                              <w:ind w:left="144" w:hanging="144"/>
                              <w:rPr>
                                <w:rFonts w:ascii="Calibri" w:hAnsi="Calibri" w:cs="Calibri"/>
                                <w:i/>
                                <w:iCs/>
                                <w:color w:val="00B050"/>
                                <w:kern w:val="2"/>
                                <w:sz w:val="16"/>
                                <w:szCs w:val="16"/>
                              </w:rPr>
                            </w:pPr>
                            <w:r w:rsidRPr="008D3F24">
                              <w:rPr>
                                <w:rFonts w:ascii="Calibri" w:eastAsia="等线" w:hAnsi="Calibri" w:cs="Calibri"/>
                                <w:i/>
                                <w:color w:val="FF0000"/>
                                <w:sz w:val="16"/>
                                <w:szCs w:val="16"/>
                              </w:rPr>
                              <w:t xml:space="preserve">FFS whether BH RLC and BAP routing configurations used in the non-F1 terminating topology for TMM with the </w:t>
                            </w:r>
                            <w:proofErr w:type="spellStart"/>
                            <w:r w:rsidRPr="008D3F24">
                              <w:rPr>
                                <w:rFonts w:ascii="Calibri" w:eastAsia="等线" w:hAnsi="Calibri" w:cs="Calibri"/>
                                <w:i/>
                                <w:color w:val="FF0000"/>
                                <w:sz w:val="16"/>
                                <w:szCs w:val="16"/>
                              </w:rPr>
                              <w:t>mIAB</w:t>
                            </w:r>
                            <w:proofErr w:type="spellEnd"/>
                            <w:r w:rsidRPr="008D3F24">
                              <w:rPr>
                                <w:rFonts w:ascii="Calibri" w:eastAsia="等线" w:hAnsi="Calibri" w:cs="Calibri"/>
                                <w:i/>
                                <w:color w:val="FF0000"/>
                                <w:sz w:val="16"/>
                                <w:szCs w:val="16"/>
                              </w:rPr>
                              <w:t xml:space="preserve">-DU’s source CU need to be released after </w:t>
                            </w:r>
                            <w:proofErr w:type="spellStart"/>
                            <w:r w:rsidRPr="008D3F24">
                              <w:rPr>
                                <w:rFonts w:ascii="Calibri" w:eastAsia="等线" w:hAnsi="Calibri" w:cs="Calibri"/>
                                <w:i/>
                                <w:color w:val="FF0000"/>
                                <w:sz w:val="16"/>
                                <w:szCs w:val="16"/>
                              </w:rPr>
                              <w:t>mIAB</w:t>
                            </w:r>
                            <w:proofErr w:type="spellEnd"/>
                            <w:r w:rsidRPr="008D3F24">
                              <w:rPr>
                                <w:rFonts w:ascii="Calibri" w:eastAsia="等线" w:hAnsi="Calibri" w:cs="Calibri"/>
                                <w:i/>
                                <w:color w:val="FF0000"/>
                                <w:sz w:val="16"/>
                                <w:szCs w:val="16"/>
                              </w:rPr>
                              <w:t>-DU migration.</w:t>
                            </w:r>
                          </w:p>
                          <w:p w14:paraId="303481E1" w14:textId="77777777" w:rsidR="00AB2CF9" w:rsidRDefault="00AB2CF9" w:rsidP="00CE6A06">
                            <w:pPr>
                              <w:rPr>
                                <w:rFonts w:ascii="Calibri" w:eastAsia="等线" w:hAnsi="Calibri" w:cs="Calibri"/>
                                <w:i/>
                                <w:color w:val="FF0000"/>
                                <w:sz w:val="16"/>
                                <w:szCs w:val="16"/>
                              </w:rPr>
                            </w:pPr>
                          </w:p>
                          <w:p w14:paraId="69676E33" w14:textId="77777777" w:rsidR="00AB2CF9" w:rsidRPr="006146AB" w:rsidRDefault="00AB2CF9" w:rsidP="00CE6A06">
                            <w:pPr>
                              <w:rPr>
                                <w:rFonts w:ascii="Calibri" w:eastAsia="等线" w:hAnsi="Calibri" w:cs="Calibri"/>
                                <w:i/>
                                <w:color w:val="FF0000"/>
                                <w:sz w:val="16"/>
                                <w:szCs w:val="16"/>
                              </w:rPr>
                            </w:pPr>
                            <w:r w:rsidRPr="006146AB">
                              <w:rPr>
                                <w:rFonts w:ascii="Calibri" w:eastAsia="等线" w:hAnsi="Calibri" w:cs="Calibri"/>
                                <w:i/>
                                <w:color w:val="FF0000"/>
                                <w:sz w:val="16"/>
                                <w:szCs w:val="16"/>
                              </w:rPr>
                              <w:t>RAN3#119:</w:t>
                            </w:r>
                          </w:p>
                          <w:p w14:paraId="3FFB9616" w14:textId="77777777" w:rsidR="00AB2CF9" w:rsidRDefault="00AB2CF9" w:rsidP="00CE6A06">
                            <w:pPr>
                              <w:widowControl w:val="0"/>
                              <w:ind w:left="144" w:hanging="144"/>
                              <w:rPr>
                                <w:rFonts w:ascii="Calibri" w:hAnsi="Calibri" w:cs="Calibri"/>
                                <w:i/>
                                <w:iCs/>
                                <w:color w:val="00B050"/>
                                <w:kern w:val="2"/>
                                <w:sz w:val="16"/>
                                <w:szCs w:val="16"/>
                              </w:rPr>
                            </w:pPr>
                            <w:r w:rsidRPr="006146AB">
                              <w:rPr>
                                <w:rFonts w:ascii="Calibri" w:hAnsi="Calibri" w:cs="Calibri"/>
                                <w:i/>
                                <w:iCs/>
                                <w:color w:val="00B050"/>
                                <w:kern w:val="2"/>
                                <w:sz w:val="16"/>
                                <w:szCs w:val="16"/>
                              </w:rPr>
                              <w:t xml:space="preserve">When triggering the F1 Setup procedure on the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 xml:space="preserve">-node, the source logical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 xml:space="preserve">-DU’s CU to include the information of target logical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 xml:space="preserve">-DU’s CU (e.g. IP address, </w:t>
                            </w:r>
                            <w:proofErr w:type="spellStart"/>
                            <w:r w:rsidRPr="006146AB">
                              <w:rPr>
                                <w:rFonts w:ascii="Calibri" w:hAnsi="Calibri" w:cs="Calibri"/>
                                <w:i/>
                                <w:iCs/>
                                <w:color w:val="00B050"/>
                                <w:kern w:val="2"/>
                                <w:sz w:val="16"/>
                                <w:szCs w:val="16"/>
                              </w:rPr>
                              <w:t>gNB</w:t>
                            </w:r>
                            <w:proofErr w:type="spellEnd"/>
                            <w:r w:rsidRPr="006146AB">
                              <w:rPr>
                                <w:rFonts w:ascii="Calibri" w:hAnsi="Calibri" w:cs="Calibri"/>
                                <w:i/>
                                <w:iCs/>
                                <w:color w:val="00B050"/>
                                <w:kern w:val="2"/>
                                <w:sz w:val="16"/>
                                <w:szCs w:val="16"/>
                              </w:rPr>
                              <w:t xml:space="preserve">-ID). </w:t>
                            </w:r>
                          </w:p>
                          <w:p w14:paraId="31B991A0" w14:textId="77777777" w:rsidR="00AB2CF9" w:rsidRPr="006146AB" w:rsidRDefault="00AB2CF9" w:rsidP="00CE6A06">
                            <w:pPr>
                              <w:widowControl w:val="0"/>
                              <w:ind w:left="144" w:hanging="144"/>
                              <w:rPr>
                                <w:rFonts w:ascii="Calibri" w:hAnsi="Calibri" w:cs="Calibri"/>
                                <w:i/>
                                <w:iCs/>
                                <w:color w:val="00B050"/>
                                <w:kern w:val="2"/>
                                <w:sz w:val="16"/>
                                <w:szCs w:val="16"/>
                              </w:rPr>
                            </w:pPr>
                            <w:r w:rsidRPr="006146AB">
                              <w:rPr>
                                <w:rFonts w:ascii="Calibri" w:hAnsi="Calibri" w:cs="Calibri"/>
                                <w:i/>
                                <w:iCs/>
                                <w:color w:val="00B050"/>
                                <w:kern w:val="2"/>
                                <w:sz w:val="16"/>
                                <w:szCs w:val="16"/>
                              </w:rPr>
                              <w:t xml:space="preserve">The IAB-node can inform the source logical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 xml:space="preserve">-DU’s CU via F1AP about the successful F1 Setup with the target logical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 xml:space="preserve">-DU’s CU, and it can include the IDs of the cells activated by the target logical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-DU’s CU.</w:t>
                            </w:r>
                          </w:p>
                          <w:p w14:paraId="3714737A" w14:textId="77777777" w:rsidR="00AB2CF9" w:rsidRPr="006146AB" w:rsidRDefault="00AB2CF9" w:rsidP="00CE6A06">
                            <w:pPr>
                              <w:widowControl w:val="0"/>
                              <w:ind w:left="144" w:hanging="144"/>
                              <w:rPr>
                                <w:rFonts w:ascii="Calibri" w:hAnsi="Calibri" w:cs="Calibri"/>
                                <w:i/>
                                <w:iCs/>
                                <w:color w:val="00B050"/>
                                <w:kern w:val="2"/>
                                <w:sz w:val="16"/>
                                <w:szCs w:val="16"/>
                              </w:rPr>
                            </w:pPr>
                            <w:r w:rsidRPr="006146AB">
                              <w:rPr>
                                <w:rFonts w:ascii="Calibri" w:hAnsi="Calibri" w:cs="Calibri"/>
                                <w:i/>
                                <w:iCs/>
                                <w:color w:val="00B050"/>
                                <w:kern w:val="2"/>
                                <w:sz w:val="16"/>
                                <w:szCs w:val="16"/>
                              </w:rPr>
                              <w:t xml:space="preserve">In case the target logical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 xml:space="preserve">-DU’s CU is different from the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 xml:space="preserve">-MT’s CU, the target logical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 xml:space="preserve">-DU’s CU needs to be informed about the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 xml:space="preserve">-MT’s CU ID and the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 xml:space="preserve">-MT ID so that it can initiate the </w:t>
                            </w:r>
                            <w:proofErr w:type="spellStart"/>
                            <w:r w:rsidRPr="006146AB">
                              <w:rPr>
                                <w:rFonts w:ascii="Calibri" w:hAnsi="Calibri" w:cs="Calibri"/>
                                <w:i/>
                                <w:iCs/>
                                <w:color w:val="00B050"/>
                                <w:kern w:val="2"/>
                                <w:sz w:val="16"/>
                                <w:szCs w:val="16"/>
                              </w:rPr>
                              <w:t>Xn</w:t>
                            </w:r>
                            <w:proofErr w:type="spellEnd"/>
                            <w:r w:rsidRPr="006146AB">
                              <w:rPr>
                                <w:rFonts w:ascii="Calibri" w:hAnsi="Calibri" w:cs="Calibri"/>
                                <w:i/>
                                <w:iCs/>
                                <w:color w:val="00B050"/>
                                <w:kern w:val="2"/>
                                <w:sz w:val="16"/>
                                <w:szCs w:val="16"/>
                              </w:rPr>
                              <w:t xml:space="preserve"> TMM procedures towards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-MT’s CU.</w:t>
                            </w:r>
                          </w:p>
                          <w:p w14:paraId="269EECAF" w14:textId="77777777" w:rsidR="00AB2CF9" w:rsidRPr="006146AB" w:rsidRDefault="00AB2CF9" w:rsidP="00CE6A06">
                            <w:pPr>
                              <w:widowControl w:val="0"/>
                              <w:ind w:left="144" w:hanging="144"/>
                              <w:rPr>
                                <w:rFonts w:ascii="Calibri" w:hAnsi="Calibri" w:cs="Calibri"/>
                                <w:i/>
                                <w:iCs/>
                                <w:color w:val="00B050"/>
                                <w:kern w:val="2"/>
                                <w:sz w:val="16"/>
                                <w:szCs w:val="16"/>
                              </w:rPr>
                            </w:pPr>
                            <w:r w:rsidRPr="006146AB">
                              <w:rPr>
                                <w:rFonts w:ascii="Calibri" w:hAnsi="Calibri" w:cs="Calibri"/>
                                <w:i/>
                                <w:iCs/>
                                <w:color w:val="00B050"/>
                                <w:kern w:val="2"/>
                                <w:sz w:val="16"/>
                                <w:szCs w:val="16"/>
                              </w:rPr>
                              <w:t xml:space="preserve">The HO of UEs from the source logical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 xml:space="preserve">-DU´s CU to the target logical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 xml:space="preserve">-DU´s CU should happen after the completion of the F1 setup. When to trigger the HO is up to source logical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-DU´s CU implementation.</w:t>
                            </w:r>
                          </w:p>
                          <w:p w14:paraId="39EAB57D" w14:textId="77777777" w:rsidR="00AB2CF9" w:rsidRPr="006146AB" w:rsidRDefault="00AB2CF9" w:rsidP="00CE6A06">
                            <w:pPr>
                              <w:widowControl w:val="0"/>
                              <w:rPr>
                                <w:rFonts w:ascii="Calibri" w:hAnsi="Calibri" w:cs="Calibri"/>
                                <w:i/>
                                <w:iCs/>
                                <w:color w:val="00B050"/>
                                <w:kern w:val="2"/>
                                <w:sz w:val="16"/>
                                <w:szCs w:val="16"/>
                              </w:rPr>
                            </w:pPr>
                            <w:r w:rsidRPr="006146AB">
                              <w:rPr>
                                <w:rFonts w:ascii="Calibri" w:hAnsi="Calibri" w:cs="Calibri"/>
                                <w:i/>
                                <w:iCs/>
                                <w:color w:val="00B050"/>
                                <w:kern w:val="2"/>
                                <w:sz w:val="16"/>
                                <w:szCs w:val="16"/>
                              </w:rPr>
                              <w:t xml:space="preserve">After </w:t>
                            </w:r>
                            <w:proofErr w:type="gramStart"/>
                            <w:r w:rsidRPr="006146AB">
                              <w:rPr>
                                <w:rFonts w:ascii="Calibri" w:hAnsi="Calibri" w:cs="Calibri"/>
                                <w:i/>
                                <w:iCs/>
                                <w:color w:val="00B050"/>
                                <w:kern w:val="2"/>
                                <w:sz w:val="16"/>
                                <w:szCs w:val="16"/>
                              </w:rPr>
                              <w:t>all</w:t>
                            </w:r>
                            <w:proofErr w:type="gramEnd"/>
                            <w:r w:rsidRPr="006146AB">
                              <w:rPr>
                                <w:rFonts w:ascii="Calibri" w:hAnsi="Calibri" w:cs="Calibri"/>
                                <w:i/>
                                <w:iCs/>
                                <w:color w:val="00B050"/>
                                <w:kern w:val="2"/>
                                <w:sz w:val="16"/>
                                <w:szCs w:val="16"/>
                              </w:rPr>
                              <w:t xml:space="preserve"> UEs have been handed over, the source logical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 xml:space="preserve">-DU’s F1AP association can be released by the source logical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 xml:space="preserve">-DU or by the source logical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-DU’s CU.</w:t>
                            </w:r>
                          </w:p>
                          <w:p w14:paraId="7C4153EC" w14:textId="77777777" w:rsidR="00AB2CF9" w:rsidRPr="006146AB" w:rsidRDefault="00AB2CF9" w:rsidP="00CE6A06">
                            <w:pPr>
                              <w:widowControl w:val="0"/>
                              <w:ind w:left="144" w:hanging="144"/>
                              <w:rPr>
                                <w:rFonts w:ascii="Calibri" w:hAnsi="Calibri" w:cs="Calibri"/>
                                <w:i/>
                                <w:iCs/>
                                <w:color w:val="00B050"/>
                                <w:kern w:val="2"/>
                                <w:sz w:val="16"/>
                                <w:szCs w:val="16"/>
                              </w:rPr>
                            </w:pPr>
                            <w:r w:rsidRPr="006146AB">
                              <w:rPr>
                                <w:rFonts w:ascii="Calibri" w:hAnsi="Calibri" w:cs="Calibri"/>
                                <w:i/>
                                <w:iCs/>
                                <w:color w:val="00B050"/>
                                <w:kern w:val="2"/>
                                <w:sz w:val="16"/>
                                <w:szCs w:val="16"/>
                              </w:rPr>
                              <w:t xml:space="preserve">Target donor CU selection for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-DU migration and triggering conditions for F1 setup can be up to source CU implementation (unless it is justified that this is not possible) or based on OAM configuration at the source CU.</w:t>
                            </w:r>
                          </w:p>
                          <w:p w14:paraId="713D8AEE" w14:textId="77777777" w:rsidR="00AB2CF9" w:rsidRPr="006146AB" w:rsidRDefault="00AB2CF9" w:rsidP="00CE6A06">
                            <w:pPr>
                              <w:widowControl w:val="0"/>
                              <w:ind w:left="144" w:hanging="144"/>
                              <w:rPr>
                                <w:rFonts w:ascii="Calibri" w:hAnsi="Calibri" w:cs="Calibri"/>
                                <w:i/>
                                <w:iCs/>
                                <w:color w:val="00B050"/>
                                <w:kern w:val="2"/>
                                <w:sz w:val="16"/>
                                <w:szCs w:val="16"/>
                              </w:rPr>
                            </w:pPr>
                            <w:r w:rsidRPr="006146AB">
                              <w:rPr>
                                <w:rFonts w:ascii="Calibri" w:hAnsi="Calibri" w:cs="Calibri"/>
                                <w:i/>
                                <w:iCs/>
                                <w:color w:val="00B050"/>
                                <w:kern w:val="2"/>
                                <w:sz w:val="16"/>
                                <w:szCs w:val="16"/>
                              </w:rPr>
                              <w:t>RAN3 not to work on solutions addressing use cases where inter donor IP connectivity is not available.</w:t>
                            </w:r>
                          </w:p>
                          <w:p w14:paraId="6107B296" w14:textId="77777777" w:rsidR="00AB2CF9" w:rsidRDefault="00AB2CF9" w:rsidP="00CE6A06">
                            <w:pPr>
                              <w:widowControl w:val="0"/>
                              <w:ind w:left="144" w:hanging="144"/>
                              <w:rPr>
                                <w:rFonts w:ascii="Calibri" w:hAnsi="Calibri" w:cs="Calibri"/>
                                <w:i/>
                                <w:iCs/>
                                <w:color w:val="00B050"/>
                                <w:kern w:val="2"/>
                                <w:sz w:val="16"/>
                                <w:szCs w:val="16"/>
                              </w:rPr>
                            </w:pPr>
                            <w:r w:rsidRPr="006146AB">
                              <w:rPr>
                                <w:rFonts w:ascii="Calibri" w:hAnsi="Calibri" w:cs="Calibri"/>
                                <w:i/>
                                <w:iCs/>
                                <w:color w:val="00B050"/>
                                <w:kern w:val="2"/>
                                <w:sz w:val="16"/>
                                <w:szCs w:val="16"/>
                              </w:rPr>
                              <w:t xml:space="preserve">For scenarios without </w:t>
                            </w:r>
                            <w:proofErr w:type="spellStart"/>
                            <w:r w:rsidRPr="006146AB">
                              <w:rPr>
                                <w:rFonts w:ascii="Calibri" w:hAnsi="Calibri" w:cs="Calibri"/>
                                <w:i/>
                                <w:iCs/>
                                <w:color w:val="00B050"/>
                                <w:kern w:val="2"/>
                                <w:sz w:val="16"/>
                                <w:szCs w:val="16"/>
                              </w:rPr>
                              <w:t>Xn</w:t>
                            </w:r>
                            <w:proofErr w:type="spellEnd"/>
                            <w:r w:rsidRPr="006146AB">
                              <w:rPr>
                                <w:rFonts w:ascii="Calibri" w:hAnsi="Calibri" w:cs="Calibri"/>
                                <w:i/>
                                <w:iCs/>
                                <w:color w:val="00B050"/>
                                <w:kern w:val="2"/>
                                <w:sz w:val="16"/>
                                <w:szCs w:val="16"/>
                              </w:rPr>
                              <w:t xml:space="preserve">, RAN3 to investigate whether IAB-related </w:t>
                            </w:r>
                            <w:proofErr w:type="spellStart"/>
                            <w:r w:rsidRPr="006146AB">
                              <w:rPr>
                                <w:rFonts w:ascii="Calibri" w:hAnsi="Calibri" w:cs="Calibri"/>
                                <w:i/>
                                <w:iCs/>
                                <w:color w:val="00B050"/>
                                <w:kern w:val="2"/>
                                <w:sz w:val="16"/>
                                <w:szCs w:val="16"/>
                              </w:rPr>
                              <w:t>Xn</w:t>
                            </w:r>
                            <w:proofErr w:type="spellEnd"/>
                            <w:r w:rsidRPr="006146AB">
                              <w:rPr>
                                <w:rFonts w:ascii="Calibri" w:hAnsi="Calibri" w:cs="Calibri"/>
                                <w:i/>
                                <w:iCs/>
                                <w:color w:val="00B050"/>
                                <w:kern w:val="2"/>
                                <w:sz w:val="16"/>
                                <w:szCs w:val="16"/>
                              </w:rPr>
                              <w:t xml:space="preserve"> </w:t>
                            </w:r>
                            <w:proofErr w:type="spellStart"/>
                            <w:r w:rsidRPr="006146AB">
                              <w:rPr>
                                <w:rFonts w:ascii="Calibri" w:hAnsi="Calibri" w:cs="Calibri"/>
                                <w:i/>
                                <w:iCs/>
                                <w:color w:val="00B050"/>
                                <w:kern w:val="2"/>
                                <w:sz w:val="16"/>
                                <w:szCs w:val="16"/>
                              </w:rPr>
                              <w:t>signaling</w:t>
                            </w:r>
                            <w:proofErr w:type="spellEnd"/>
                            <w:r w:rsidRPr="006146AB">
                              <w:rPr>
                                <w:rFonts w:ascii="Calibri" w:hAnsi="Calibri" w:cs="Calibri"/>
                                <w:i/>
                                <w:iCs/>
                                <w:color w:val="00B050"/>
                                <w:kern w:val="2"/>
                                <w:sz w:val="16"/>
                                <w:szCs w:val="16"/>
                              </w:rPr>
                              <w:t xml:space="preserve"> for partial migration and DU migration can be carried via NG using a container to avoid the impact on the AMF.</w:t>
                            </w:r>
                          </w:p>
                          <w:p w14:paraId="7F5B1482" w14:textId="77777777" w:rsidR="00AB2CF9" w:rsidRDefault="00AB2CF9" w:rsidP="00CE6A06">
                            <w:pPr>
                              <w:rPr>
                                <w:rFonts w:ascii="Calibri" w:hAnsi="Calibri" w:cs="Calibri"/>
                                <w:i/>
                                <w:iCs/>
                                <w:color w:val="00B050"/>
                                <w:kern w:val="2"/>
                                <w:sz w:val="16"/>
                                <w:szCs w:val="16"/>
                              </w:rPr>
                            </w:pPr>
                          </w:p>
                          <w:p w14:paraId="642EAE45" w14:textId="77777777" w:rsidR="00AB2CF9" w:rsidRPr="00D4695C" w:rsidRDefault="00AB2CF9" w:rsidP="00CE6A06">
                            <w:pPr>
                              <w:rPr>
                                <w:rFonts w:ascii="Calibri" w:hAnsi="Calibri" w:cs="Calibri"/>
                                <w:i/>
                                <w:iCs/>
                                <w:color w:val="00B050"/>
                                <w:kern w:val="2"/>
                                <w:sz w:val="16"/>
                                <w:szCs w:val="16"/>
                              </w:rPr>
                            </w:pPr>
                          </w:p>
                          <w:p w14:paraId="6DE06E65" w14:textId="77777777" w:rsidR="00AB2CF9" w:rsidRPr="006F70C2" w:rsidRDefault="00AB2CF9" w:rsidP="00CE6A06">
                            <w:pPr>
                              <w:overflowPunct w:val="0"/>
                              <w:autoSpaceDE w:val="0"/>
                              <w:autoSpaceDN w:val="0"/>
                              <w:adjustRightInd w:val="0"/>
                              <w:spacing w:before="100" w:beforeAutospacing="1"/>
                              <w:ind w:left="360"/>
                              <w:contextualSpacing/>
                              <w:textAlignment w:val="baseline"/>
                              <w:rPr>
                                <w:rFonts w:ascii="Calibri" w:hAnsi="Calibri" w:cs="Calibri"/>
                                <w:b/>
                                <w:color w:val="008000"/>
                                <w:sz w:val="18"/>
                                <w:szCs w:val="18"/>
                              </w:rPr>
                            </w:pPr>
                            <w:r w:rsidRPr="00D4695C">
                              <w:rPr>
                                <w:rFonts w:ascii="Calibri" w:hAnsi="Calibri" w:cs="Calibri"/>
                                <w:i/>
                                <w:iCs/>
                                <w:color w:val="00B050"/>
                                <w:kern w:val="2"/>
                                <w:sz w:val="16"/>
                                <w:szCs w:val="16"/>
                              </w:rPr>
                              <w:t>The trigger for F1 setup between the mobile IAB-node’s second logical DU and its donor CU may be based on OAM or pre-configuration.</w:t>
                            </w:r>
                          </w:p>
                          <w:p w14:paraId="55F81705" w14:textId="77777777" w:rsidR="00AB2CF9" w:rsidRPr="006F70C2" w:rsidRDefault="00AB2CF9" w:rsidP="00CE6A06">
                            <w:pPr>
                              <w:overflowPunct w:val="0"/>
                              <w:autoSpaceDE w:val="0"/>
                              <w:autoSpaceDN w:val="0"/>
                              <w:adjustRightInd w:val="0"/>
                              <w:spacing w:before="100" w:beforeAutospacing="1"/>
                              <w:ind w:left="360"/>
                              <w:contextualSpacing/>
                              <w:textAlignment w:val="baseline"/>
                              <w:rPr>
                                <w:rFonts w:ascii="Calibri" w:hAnsi="Calibri" w:cs="Calibri"/>
                                <w:b/>
                                <w:color w:val="008000"/>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3E5316" id="_x0000_t202" coordsize="21600,21600" o:spt="202" path="m,l,21600r21600,l21600,xe">
                <v:stroke joinstyle="miter"/>
                <v:path gradientshapeok="t" o:connecttype="rect"/>
              </v:shapetype>
              <v:shape id="文本框 1" o:spid="_x0000_s1026" type="#_x0000_t202" style="position:absolute;margin-left:-2.15pt;margin-top:26.2pt;width:467.3pt;height:464.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" fillcolor="white [3201]" strokeweight=".5pt">
                <v:textbox>
                  <w:txbxContent>
                    <w:p w14:paraId="0B5A00EF" w14:textId="77777777" w:rsidR="005A1DAB" w:rsidRDefault="005A1DAB" w:rsidP="005A1DAB">
                      <w:pPr>
                        <w:widowControl w:val="0"/>
                        <w:ind w:left="144" w:hanging="144"/>
                        <w:rPr>
                          <w:rFonts w:ascii="Calibri" w:eastAsia="等线" w:hAnsi="Calibri" w:cs="Calibri"/>
                          <w:i/>
                          <w:color w:val="FF0000"/>
                          <w:sz w:val="16"/>
                          <w:szCs w:val="16"/>
                        </w:rPr>
                      </w:pPr>
                      <w:r w:rsidRPr="00D14330">
                        <w:rPr>
                          <w:rFonts w:ascii="Calibri" w:eastAsia="等线" w:hAnsi="Calibri" w:cs="Calibri"/>
                          <w:i/>
                          <w:color w:val="FF0000"/>
                          <w:sz w:val="16"/>
                          <w:szCs w:val="16"/>
                        </w:rPr>
                        <w:t>RAN3#119bis-e:</w:t>
                      </w:r>
                    </w:p>
                    <w:p w14:paraId="16E2959C" w14:textId="77777777" w:rsidR="005A1DAB" w:rsidRPr="008D3F24" w:rsidRDefault="005A1DAB" w:rsidP="005A1DAB">
                      <w:pPr>
                        <w:spacing w:before="120" w:after="100" w:afterAutospacing="1"/>
                        <w:rPr>
                          <w:rFonts w:ascii="Calibri" w:hAnsi="Calibri" w:cs="Calibri"/>
                          <w:i/>
                          <w:iCs/>
                          <w:color w:val="00B050"/>
                          <w:kern w:val="2"/>
                          <w:sz w:val="16"/>
                          <w:szCs w:val="16"/>
                        </w:rPr>
                      </w:pPr>
                      <w:r w:rsidRPr="008D3F24">
                        <w:rPr>
                          <w:rFonts w:ascii="Calibri" w:hAnsi="Calibri" w:cs="Calibri"/>
                          <w:i/>
                          <w:iCs/>
                          <w:color w:val="00B050"/>
                          <w:kern w:val="2"/>
                          <w:sz w:val="16"/>
                          <w:szCs w:val="16"/>
                        </w:rPr>
                        <w:t xml:space="preserve">Turn into an agreement the WA stating that: The </w:t>
                      </w:r>
                      <w:proofErr w:type="spellStart"/>
                      <w:r w:rsidRPr="008D3F24">
                        <w:rPr>
                          <w:rFonts w:ascii="Calibri" w:hAnsi="Calibri" w:cs="Calibri"/>
                          <w:i/>
                          <w:iCs/>
                          <w:color w:val="00B050"/>
                          <w:kern w:val="2"/>
                          <w:sz w:val="16"/>
                          <w:szCs w:val="16"/>
                        </w:rPr>
                        <w:t>mIAB</w:t>
                      </w:r>
                      <w:proofErr w:type="spellEnd"/>
                      <w:r w:rsidRPr="008D3F24">
                        <w:rPr>
                          <w:rFonts w:ascii="Calibri" w:hAnsi="Calibri" w:cs="Calibri"/>
                          <w:i/>
                          <w:iCs/>
                          <w:color w:val="00B050"/>
                          <w:kern w:val="2"/>
                          <w:sz w:val="16"/>
                          <w:szCs w:val="16"/>
                        </w:rPr>
                        <w:t xml:space="preserve">-MT and its co-located </w:t>
                      </w:r>
                      <w:proofErr w:type="spellStart"/>
                      <w:r w:rsidRPr="008D3F24">
                        <w:rPr>
                          <w:rFonts w:ascii="Calibri" w:hAnsi="Calibri" w:cs="Calibri"/>
                          <w:i/>
                          <w:iCs/>
                          <w:color w:val="00B050"/>
                          <w:kern w:val="2"/>
                          <w:sz w:val="16"/>
                          <w:szCs w:val="16"/>
                        </w:rPr>
                        <w:t>mIAB</w:t>
                      </w:r>
                      <w:proofErr w:type="spellEnd"/>
                      <w:r w:rsidRPr="008D3F24">
                        <w:rPr>
                          <w:rFonts w:ascii="Calibri" w:hAnsi="Calibri" w:cs="Calibri"/>
                          <w:i/>
                          <w:iCs/>
                          <w:color w:val="00B050"/>
                          <w:kern w:val="2"/>
                          <w:sz w:val="16"/>
                          <w:szCs w:val="16"/>
                        </w:rPr>
                        <w:t xml:space="preserve">-DU can be handed over/migrated to different donor CUs.  </w:t>
                      </w:r>
                    </w:p>
                    <w:p w14:paraId="0D9251C6" w14:textId="77777777" w:rsidR="005A1DAB" w:rsidRPr="008D3F24" w:rsidRDefault="005A1DAB" w:rsidP="005A1DAB">
                      <w:pPr>
                        <w:spacing w:before="120" w:after="100" w:afterAutospacing="1"/>
                        <w:rPr>
                          <w:rFonts w:ascii="Calibri" w:hAnsi="Calibri" w:cs="Calibri"/>
                          <w:i/>
                          <w:iCs/>
                          <w:color w:val="00B050"/>
                          <w:kern w:val="2"/>
                          <w:sz w:val="16"/>
                          <w:szCs w:val="16"/>
                        </w:rPr>
                      </w:pPr>
                      <w:r w:rsidRPr="008D3F24">
                        <w:rPr>
                          <w:rFonts w:ascii="Calibri" w:hAnsi="Calibri" w:cs="Calibri"/>
                          <w:i/>
                          <w:iCs/>
                          <w:color w:val="00B050"/>
                          <w:kern w:val="2"/>
                          <w:sz w:val="16"/>
                          <w:szCs w:val="16"/>
                        </w:rPr>
                        <w:t xml:space="preserve">Capture the </w:t>
                      </w:r>
                      <w:proofErr w:type="spellStart"/>
                      <w:r w:rsidRPr="008D3F24">
                        <w:rPr>
                          <w:rFonts w:ascii="Calibri" w:hAnsi="Calibri" w:cs="Calibri"/>
                          <w:i/>
                          <w:iCs/>
                          <w:color w:val="00B050"/>
                          <w:kern w:val="2"/>
                          <w:sz w:val="16"/>
                          <w:szCs w:val="16"/>
                        </w:rPr>
                        <w:t>mIAB</w:t>
                      </w:r>
                      <w:proofErr w:type="spellEnd"/>
                      <w:r w:rsidRPr="008D3F24">
                        <w:rPr>
                          <w:rFonts w:ascii="Calibri" w:hAnsi="Calibri" w:cs="Calibri"/>
                          <w:i/>
                          <w:iCs/>
                          <w:color w:val="00B050"/>
                          <w:kern w:val="2"/>
                          <w:sz w:val="16"/>
                          <w:szCs w:val="16"/>
                        </w:rPr>
                        <w:t xml:space="preserve">-MT HO and </w:t>
                      </w:r>
                      <w:proofErr w:type="spellStart"/>
                      <w:r w:rsidRPr="008D3F24">
                        <w:rPr>
                          <w:rFonts w:ascii="Calibri" w:hAnsi="Calibri" w:cs="Calibri"/>
                          <w:i/>
                          <w:iCs/>
                          <w:color w:val="00B050"/>
                          <w:kern w:val="2"/>
                          <w:sz w:val="16"/>
                          <w:szCs w:val="16"/>
                        </w:rPr>
                        <w:t>mIAB</w:t>
                      </w:r>
                      <w:proofErr w:type="spellEnd"/>
                      <w:r w:rsidRPr="008D3F24">
                        <w:rPr>
                          <w:rFonts w:ascii="Calibri" w:hAnsi="Calibri" w:cs="Calibri"/>
                          <w:i/>
                          <w:iCs/>
                          <w:color w:val="00B050"/>
                          <w:kern w:val="2"/>
                          <w:sz w:val="16"/>
                          <w:szCs w:val="16"/>
                        </w:rPr>
                        <w:t>-DU migration as separate procedures in TS 38.401.</w:t>
                      </w:r>
                    </w:p>
                    <w:p w14:paraId="4157D313" w14:textId="77777777" w:rsidR="005A1DAB" w:rsidRPr="008D3F24" w:rsidRDefault="005A1DAB" w:rsidP="005A1DAB">
                      <w:pPr>
                        <w:spacing w:before="120" w:after="100" w:afterAutospacing="1"/>
                        <w:rPr>
                          <w:rFonts w:ascii="Calibri" w:hAnsi="Calibri" w:cs="Calibri"/>
                          <w:i/>
                          <w:iCs/>
                          <w:color w:val="00B050"/>
                          <w:kern w:val="2"/>
                          <w:sz w:val="16"/>
                          <w:szCs w:val="16"/>
                        </w:rPr>
                      </w:pPr>
                      <w:bookmarkStart w:id="1" w:name="_Hlk134777732"/>
                      <w:r w:rsidRPr="008D3F24">
                        <w:rPr>
                          <w:rFonts w:ascii="Calibri" w:hAnsi="Calibri" w:cs="Calibri"/>
                          <w:i/>
                          <w:iCs/>
                          <w:color w:val="00B050"/>
                          <w:kern w:val="2"/>
                          <w:sz w:val="16"/>
                          <w:szCs w:val="16"/>
                        </w:rPr>
                        <w:t>Introduce a new IAB-MT User Location Information IE into the existing User Location Information NGAP IE</w:t>
                      </w:r>
                      <w:bookmarkEnd w:id="1"/>
                      <w:r w:rsidRPr="008D3F24">
                        <w:rPr>
                          <w:rFonts w:ascii="Calibri" w:hAnsi="Calibri" w:cs="Calibri"/>
                          <w:i/>
                          <w:iCs/>
                          <w:color w:val="00B050"/>
                          <w:kern w:val="2"/>
                          <w:sz w:val="16"/>
                          <w:szCs w:val="16"/>
                        </w:rPr>
                        <w:t xml:space="preserve">. </w:t>
                      </w:r>
                    </w:p>
                    <w:p w14:paraId="614957F1" w14:textId="77777777" w:rsidR="005A1DAB" w:rsidRPr="008D3F24" w:rsidRDefault="005A1DAB" w:rsidP="005A1DAB">
                      <w:pPr>
                        <w:spacing w:before="120" w:after="0"/>
                        <w:rPr>
                          <w:rFonts w:ascii="Calibri" w:hAnsi="Calibri" w:cs="Calibri"/>
                          <w:i/>
                          <w:iCs/>
                          <w:color w:val="00B050"/>
                          <w:kern w:val="2"/>
                          <w:sz w:val="16"/>
                          <w:szCs w:val="16"/>
                        </w:rPr>
                      </w:pPr>
                      <w:r w:rsidRPr="008D3F24">
                        <w:rPr>
                          <w:rFonts w:ascii="Calibri" w:hAnsi="Calibri" w:cs="Calibri"/>
                          <w:i/>
                          <w:iCs/>
                          <w:color w:val="00B050"/>
                          <w:kern w:val="2"/>
                          <w:sz w:val="16"/>
                          <w:szCs w:val="16"/>
                        </w:rPr>
                        <w:t xml:space="preserve">When triggering the F1 setup from the </w:t>
                      </w:r>
                      <w:proofErr w:type="spellStart"/>
                      <w:r w:rsidRPr="008D3F24">
                        <w:rPr>
                          <w:rFonts w:ascii="Calibri" w:hAnsi="Calibri" w:cs="Calibri"/>
                          <w:i/>
                          <w:iCs/>
                          <w:color w:val="00B050"/>
                          <w:kern w:val="2"/>
                          <w:sz w:val="16"/>
                          <w:szCs w:val="16"/>
                        </w:rPr>
                        <w:t>mIAB</w:t>
                      </w:r>
                      <w:proofErr w:type="spellEnd"/>
                      <w:r w:rsidRPr="008D3F24">
                        <w:rPr>
                          <w:rFonts w:ascii="Calibri" w:hAnsi="Calibri" w:cs="Calibri"/>
                          <w:i/>
                          <w:iCs/>
                          <w:color w:val="00B050"/>
                          <w:kern w:val="2"/>
                          <w:sz w:val="16"/>
                          <w:szCs w:val="16"/>
                        </w:rPr>
                        <w:t xml:space="preserve"> node to the target CU for </w:t>
                      </w:r>
                      <w:proofErr w:type="spellStart"/>
                      <w:r w:rsidRPr="008D3F24">
                        <w:rPr>
                          <w:rFonts w:ascii="Calibri" w:hAnsi="Calibri" w:cs="Calibri"/>
                          <w:i/>
                          <w:iCs/>
                          <w:color w:val="00B050"/>
                          <w:kern w:val="2"/>
                          <w:sz w:val="16"/>
                          <w:szCs w:val="16"/>
                        </w:rPr>
                        <w:t>mIAB</w:t>
                      </w:r>
                      <w:proofErr w:type="spellEnd"/>
                      <w:r w:rsidRPr="008D3F24">
                        <w:rPr>
                          <w:rFonts w:ascii="Calibri" w:hAnsi="Calibri" w:cs="Calibri"/>
                          <w:i/>
                          <w:iCs/>
                          <w:color w:val="00B050"/>
                          <w:kern w:val="2"/>
                          <w:sz w:val="16"/>
                          <w:szCs w:val="16"/>
                        </w:rPr>
                        <w:t xml:space="preserve">-DU migration, the source CU can indicate to the </w:t>
                      </w:r>
                      <w:proofErr w:type="spellStart"/>
                      <w:r w:rsidRPr="008D3F24">
                        <w:rPr>
                          <w:rFonts w:ascii="Calibri" w:hAnsi="Calibri" w:cs="Calibri"/>
                          <w:i/>
                          <w:iCs/>
                          <w:color w:val="00B050"/>
                          <w:kern w:val="2"/>
                          <w:sz w:val="16"/>
                          <w:szCs w:val="16"/>
                        </w:rPr>
                        <w:t>mIAB</w:t>
                      </w:r>
                      <w:proofErr w:type="spellEnd"/>
                      <w:r w:rsidRPr="008D3F24">
                        <w:rPr>
                          <w:rFonts w:ascii="Calibri" w:hAnsi="Calibri" w:cs="Calibri"/>
                          <w:i/>
                          <w:iCs/>
                          <w:color w:val="00B050"/>
                          <w:kern w:val="2"/>
                          <w:sz w:val="16"/>
                          <w:szCs w:val="16"/>
                        </w:rPr>
                        <w:t>-DU:</w:t>
                      </w:r>
                    </w:p>
                    <w:p w14:paraId="55BFA2CC" w14:textId="77777777" w:rsidR="005A1DAB" w:rsidRPr="008D3F24" w:rsidRDefault="005A1DAB" w:rsidP="005A1DAB">
                      <w:pPr>
                        <w:pStyle w:val="ListParagraph"/>
                        <w:numPr>
                          <w:ilvl w:val="0"/>
                          <w:numId w:val="34"/>
                        </w:numPr>
                        <w:overflowPunct/>
                        <w:autoSpaceDE/>
                        <w:adjustRightInd/>
                        <w:spacing w:before="120" w:beforeAutospacing="0" w:after="0" w:line="252" w:lineRule="auto"/>
                        <w:contextualSpacing w:val="0"/>
                        <w:jc w:val="both"/>
                        <w:textAlignment w:val="auto"/>
                        <w:rPr>
                          <w:rFonts w:ascii="Calibri" w:hAnsi="Calibri" w:cs="Calibri"/>
                          <w:i/>
                          <w:iCs/>
                          <w:color w:val="00B050"/>
                          <w:kern w:val="2"/>
                          <w:sz w:val="16"/>
                          <w:szCs w:val="16"/>
                        </w:rPr>
                      </w:pPr>
                      <w:r w:rsidRPr="008D3F24">
                        <w:rPr>
                          <w:rFonts w:ascii="Calibri" w:hAnsi="Calibri" w:cs="Calibri"/>
                          <w:i/>
                          <w:iCs/>
                          <w:color w:val="00B050"/>
                          <w:kern w:val="2"/>
                          <w:sz w:val="16"/>
                          <w:szCs w:val="16"/>
                        </w:rPr>
                        <w:t xml:space="preserve">The </w:t>
                      </w:r>
                      <w:proofErr w:type="spellStart"/>
                      <w:r w:rsidRPr="008D3F24">
                        <w:rPr>
                          <w:rFonts w:ascii="Calibri" w:hAnsi="Calibri" w:cs="Calibri"/>
                          <w:i/>
                          <w:iCs/>
                          <w:color w:val="00B050"/>
                          <w:kern w:val="2"/>
                          <w:sz w:val="16"/>
                          <w:szCs w:val="16"/>
                        </w:rPr>
                        <w:t>gNB</w:t>
                      </w:r>
                      <w:proofErr w:type="spellEnd"/>
                      <w:r w:rsidRPr="008D3F24">
                        <w:rPr>
                          <w:rFonts w:ascii="Calibri" w:hAnsi="Calibri" w:cs="Calibri"/>
                          <w:i/>
                          <w:iCs/>
                          <w:color w:val="00B050"/>
                          <w:kern w:val="2"/>
                          <w:sz w:val="16"/>
                          <w:szCs w:val="16"/>
                        </w:rPr>
                        <w:t xml:space="preserve">-ID of </w:t>
                      </w:r>
                      <w:proofErr w:type="spellStart"/>
                      <w:r w:rsidRPr="008D3F24">
                        <w:rPr>
                          <w:rFonts w:ascii="Calibri" w:hAnsi="Calibri" w:cs="Calibri"/>
                          <w:i/>
                          <w:iCs/>
                          <w:color w:val="00B050"/>
                          <w:kern w:val="2"/>
                          <w:sz w:val="16"/>
                          <w:szCs w:val="16"/>
                        </w:rPr>
                        <w:t>mIAB</w:t>
                      </w:r>
                      <w:proofErr w:type="spellEnd"/>
                      <w:r w:rsidRPr="008D3F24">
                        <w:rPr>
                          <w:rFonts w:ascii="Calibri" w:hAnsi="Calibri" w:cs="Calibri"/>
                          <w:i/>
                          <w:iCs/>
                          <w:color w:val="00B050"/>
                          <w:kern w:val="2"/>
                          <w:sz w:val="16"/>
                          <w:szCs w:val="16"/>
                        </w:rPr>
                        <w:t xml:space="preserve">-DU’s target CU. </w:t>
                      </w:r>
                    </w:p>
                    <w:p w14:paraId="33D55BAE" w14:textId="77777777" w:rsidR="005A1DAB" w:rsidRPr="008D3F24" w:rsidRDefault="005A1DAB" w:rsidP="005A1DAB">
                      <w:pPr>
                        <w:pStyle w:val="ListParagraph"/>
                        <w:numPr>
                          <w:ilvl w:val="0"/>
                          <w:numId w:val="34"/>
                        </w:numPr>
                        <w:overflowPunct/>
                        <w:autoSpaceDE/>
                        <w:adjustRightInd/>
                        <w:spacing w:before="120" w:beforeAutospacing="0" w:after="0" w:line="252" w:lineRule="auto"/>
                        <w:contextualSpacing w:val="0"/>
                        <w:jc w:val="both"/>
                        <w:textAlignment w:val="auto"/>
                        <w:rPr>
                          <w:rFonts w:ascii="Calibri" w:hAnsi="Calibri" w:cs="Calibri"/>
                          <w:i/>
                          <w:iCs/>
                          <w:color w:val="00B050"/>
                          <w:kern w:val="2"/>
                          <w:sz w:val="16"/>
                          <w:szCs w:val="16"/>
                        </w:rPr>
                      </w:pPr>
                      <w:r w:rsidRPr="008D3F24">
                        <w:rPr>
                          <w:rFonts w:ascii="Calibri" w:hAnsi="Calibri" w:cs="Calibri"/>
                          <w:i/>
                          <w:iCs/>
                          <w:color w:val="00B050"/>
                          <w:kern w:val="2"/>
                          <w:sz w:val="16"/>
                          <w:szCs w:val="16"/>
                        </w:rPr>
                        <w:t xml:space="preserve">Optionally, the IP address(es) of </w:t>
                      </w:r>
                      <w:proofErr w:type="spellStart"/>
                      <w:r w:rsidRPr="008D3F24">
                        <w:rPr>
                          <w:rFonts w:ascii="Calibri" w:hAnsi="Calibri" w:cs="Calibri"/>
                          <w:i/>
                          <w:iCs/>
                          <w:color w:val="00B050"/>
                          <w:kern w:val="2"/>
                          <w:sz w:val="16"/>
                          <w:szCs w:val="16"/>
                        </w:rPr>
                        <w:t>mIAB</w:t>
                      </w:r>
                      <w:proofErr w:type="spellEnd"/>
                      <w:r w:rsidRPr="008D3F24">
                        <w:rPr>
                          <w:rFonts w:ascii="Calibri" w:hAnsi="Calibri" w:cs="Calibri"/>
                          <w:i/>
                          <w:iCs/>
                          <w:color w:val="00B050"/>
                          <w:kern w:val="2"/>
                          <w:sz w:val="16"/>
                          <w:szCs w:val="16"/>
                        </w:rPr>
                        <w:t xml:space="preserve">-DU’s target CU and </w:t>
                      </w:r>
                      <w:proofErr w:type="spellStart"/>
                      <w:r w:rsidRPr="008D3F24">
                        <w:rPr>
                          <w:rFonts w:ascii="Calibri" w:hAnsi="Calibri" w:cs="Calibri"/>
                          <w:i/>
                          <w:iCs/>
                          <w:color w:val="00B050"/>
                          <w:kern w:val="2"/>
                          <w:sz w:val="16"/>
                          <w:szCs w:val="16"/>
                        </w:rPr>
                        <w:t>SeGW</w:t>
                      </w:r>
                      <w:proofErr w:type="spellEnd"/>
                      <w:r w:rsidRPr="008D3F24">
                        <w:rPr>
                          <w:rFonts w:ascii="Calibri" w:hAnsi="Calibri" w:cs="Calibri"/>
                          <w:i/>
                          <w:iCs/>
                          <w:color w:val="00B050"/>
                          <w:kern w:val="2"/>
                          <w:sz w:val="16"/>
                          <w:szCs w:val="16"/>
                        </w:rPr>
                        <w:t>.</w:t>
                      </w:r>
                    </w:p>
                    <w:p w14:paraId="1B2AE772" w14:textId="77777777" w:rsidR="005A1DAB" w:rsidRPr="008D3F24" w:rsidRDefault="005A1DAB" w:rsidP="005A1DAB">
                      <w:pPr>
                        <w:spacing w:before="120" w:after="0"/>
                        <w:rPr>
                          <w:rFonts w:ascii="Calibri" w:hAnsi="Calibri" w:cs="Calibri"/>
                          <w:i/>
                          <w:iCs/>
                          <w:color w:val="00B050"/>
                          <w:kern w:val="2"/>
                          <w:sz w:val="16"/>
                          <w:szCs w:val="16"/>
                        </w:rPr>
                      </w:pPr>
                      <w:r w:rsidRPr="008D3F24">
                        <w:rPr>
                          <w:rFonts w:ascii="Calibri" w:hAnsi="Calibri" w:cs="Calibri"/>
                          <w:i/>
                          <w:iCs/>
                          <w:color w:val="00B050"/>
                          <w:kern w:val="2"/>
                          <w:sz w:val="16"/>
                          <w:szCs w:val="16"/>
                        </w:rPr>
                        <w:t xml:space="preserve">The </w:t>
                      </w:r>
                      <w:proofErr w:type="spellStart"/>
                      <w:r w:rsidRPr="008D3F24">
                        <w:rPr>
                          <w:rFonts w:ascii="Calibri" w:hAnsi="Calibri" w:cs="Calibri"/>
                          <w:i/>
                          <w:iCs/>
                          <w:color w:val="00B050"/>
                          <w:kern w:val="2"/>
                          <w:sz w:val="16"/>
                          <w:szCs w:val="16"/>
                        </w:rPr>
                        <w:t>mIAB</w:t>
                      </w:r>
                      <w:proofErr w:type="spellEnd"/>
                      <w:r w:rsidRPr="008D3F24">
                        <w:rPr>
                          <w:rFonts w:ascii="Calibri" w:hAnsi="Calibri" w:cs="Calibri"/>
                          <w:i/>
                          <w:iCs/>
                          <w:color w:val="00B050"/>
                          <w:kern w:val="2"/>
                          <w:sz w:val="16"/>
                          <w:szCs w:val="16"/>
                        </w:rPr>
                        <w:t xml:space="preserve">-node may obtain the IP address of target CU for </w:t>
                      </w:r>
                      <w:proofErr w:type="spellStart"/>
                      <w:r w:rsidRPr="008D3F24">
                        <w:rPr>
                          <w:rFonts w:ascii="Calibri" w:hAnsi="Calibri" w:cs="Calibri"/>
                          <w:i/>
                          <w:iCs/>
                          <w:color w:val="00B050"/>
                          <w:kern w:val="2"/>
                          <w:sz w:val="16"/>
                          <w:szCs w:val="16"/>
                        </w:rPr>
                        <w:t>mIAB</w:t>
                      </w:r>
                      <w:proofErr w:type="spellEnd"/>
                      <w:r w:rsidRPr="008D3F24">
                        <w:rPr>
                          <w:rFonts w:ascii="Calibri" w:hAnsi="Calibri" w:cs="Calibri"/>
                          <w:i/>
                          <w:iCs/>
                          <w:color w:val="00B050"/>
                          <w:kern w:val="2"/>
                          <w:sz w:val="16"/>
                          <w:szCs w:val="16"/>
                        </w:rPr>
                        <w:t xml:space="preserve">-DU migration and the IP address of its </w:t>
                      </w:r>
                      <w:proofErr w:type="spellStart"/>
                      <w:r w:rsidRPr="008D3F24">
                        <w:rPr>
                          <w:rFonts w:ascii="Calibri" w:hAnsi="Calibri" w:cs="Calibri"/>
                          <w:i/>
                          <w:iCs/>
                          <w:color w:val="00B050"/>
                          <w:kern w:val="2"/>
                          <w:sz w:val="16"/>
                          <w:szCs w:val="16"/>
                        </w:rPr>
                        <w:t>SeGW</w:t>
                      </w:r>
                      <w:proofErr w:type="spellEnd"/>
                      <w:r w:rsidRPr="008D3F24">
                        <w:rPr>
                          <w:rFonts w:ascii="Calibri" w:hAnsi="Calibri" w:cs="Calibri"/>
                          <w:i/>
                          <w:iCs/>
                          <w:color w:val="00B050"/>
                          <w:kern w:val="2"/>
                          <w:sz w:val="16"/>
                          <w:szCs w:val="16"/>
                        </w:rPr>
                        <w:t xml:space="preserve"> from the OAM.</w:t>
                      </w:r>
                    </w:p>
                    <w:p w14:paraId="57FDD3F5" w14:textId="77777777" w:rsidR="005A1DAB" w:rsidRPr="008D3F24" w:rsidRDefault="005A1DAB" w:rsidP="005A1DAB">
                      <w:pPr>
                        <w:spacing w:before="120" w:after="0"/>
                        <w:rPr>
                          <w:rFonts w:ascii="Calibri" w:hAnsi="Calibri" w:cs="Calibri"/>
                          <w:i/>
                          <w:iCs/>
                          <w:color w:val="00B050"/>
                          <w:kern w:val="2"/>
                          <w:sz w:val="16"/>
                          <w:szCs w:val="16"/>
                        </w:rPr>
                      </w:pPr>
                      <w:r w:rsidRPr="008D3F24">
                        <w:rPr>
                          <w:rFonts w:ascii="Calibri" w:hAnsi="Calibri" w:cs="Calibri"/>
                          <w:i/>
                          <w:iCs/>
                          <w:color w:val="00B050"/>
                          <w:kern w:val="2"/>
                          <w:sz w:val="16"/>
                          <w:szCs w:val="16"/>
                        </w:rPr>
                        <w:t xml:space="preserve">Down select between the following two options for providing the </w:t>
                      </w:r>
                      <w:proofErr w:type="spellStart"/>
                      <w:r w:rsidRPr="008D3F24">
                        <w:rPr>
                          <w:rFonts w:ascii="Calibri" w:hAnsi="Calibri" w:cs="Calibri"/>
                          <w:i/>
                          <w:iCs/>
                          <w:color w:val="00B050"/>
                          <w:kern w:val="2"/>
                          <w:sz w:val="16"/>
                          <w:szCs w:val="16"/>
                        </w:rPr>
                        <w:t>gNB</w:t>
                      </w:r>
                      <w:proofErr w:type="spellEnd"/>
                      <w:r w:rsidRPr="008D3F24">
                        <w:rPr>
                          <w:rFonts w:ascii="Calibri" w:hAnsi="Calibri" w:cs="Calibri"/>
                          <w:i/>
                          <w:iCs/>
                          <w:color w:val="00B050"/>
                          <w:kern w:val="2"/>
                          <w:sz w:val="16"/>
                          <w:szCs w:val="16"/>
                        </w:rPr>
                        <w:t xml:space="preserve">-ID of the </w:t>
                      </w:r>
                      <w:proofErr w:type="spellStart"/>
                      <w:r w:rsidRPr="008D3F24">
                        <w:rPr>
                          <w:rFonts w:ascii="Calibri" w:hAnsi="Calibri" w:cs="Calibri"/>
                          <w:i/>
                          <w:iCs/>
                          <w:color w:val="00B050"/>
                          <w:kern w:val="2"/>
                          <w:sz w:val="16"/>
                          <w:szCs w:val="16"/>
                        </w:rPr>
                        <w:t>mIAB</w:t>
                      </w:r>
                      <w:proofErr w:type="spellEnd"/>
                      <w:r w:rsidRPr="008D3F24">
                        <w:rPr>
                          <w:rFonts w:ascii="Calibri" w:hAnsi="Calibri" w:cs="Calibri"/>
                          <w:i/>
                          <w:iCs/>
                          <w:color w:val="00B050"/>
                          <w:kern w:val="2"/>
                          <w:sz w:val="16"/>
                          <w:szCs w:val="16"/>
                        </w:rPr>
                        <w:t xml:space="preserve">-MT’s CU and the </w:t>
                      </w:r>
                      <w:proofErr w:type="spellStart"/>
                      <w:r w:rsidRPr="008D3F24">
                        <w:rPr>
                          <w:rFonts w:ascii="Calibri" w:hAnsi="Calibri" w:cs="Calibri"/>
                          <w:i/>
                          <w:iCs/>
                          <w:color w:val="00B050"/>
                          <w:kern w:val="2"/>
                          <w:sz w:val="16"/>
                          <w:szCs w:val="16"/>
                        </w:rPr>
                        <w:t>XnAP</w:t>
                      </w:r>
                      <w:proofErr w:type="spellEnd"/>
                      <w:r w:rsidRPr="008D3F24">
                        <w:rPr>
                          <w:rFonts w:ascii="Calibri" w:hAnsi="Calibri" w:cs="Calibri"/>
                          <w:i/>
                          <w:iCs/>
                          <w:color w:val="00B050"/>
                          <w:kern w:val="2"/>
                          <w:sz w:val="16"/>
                          <w:szCs w:val="16"/>
                        </w:rPr>
                        <w:t xml:space="preserve"> UE ID of the </w:t>
                      </w:r>
                      <w:proofErr w:type="spellStart"/>
                      <w:r w:rsidRPr="008D3F24">
                        <w:rPr>
                          <w:rFonts w:ascii="Calibri" w:hAnsi="Calibri" w:cs="Calibri"/>
                          <w:i/>
                          <w:iCs/>
                          <w:color w:val="00B050"/>
                          <w:kern w:val="2"/>
                          <w:sz w:val="16"/>
                          <w:szCs w:val="16"/>
                        </w:rPr>
                        <w:t>mIAB</w:t>
                      </w:r>
                      <w:proofErr w:type="spellEnd"/>
                      <w:r w:rsidRPr="008D3F24">
                        <w:rPr>
                          <w:rFonts w:ascii="Calibri" w:hAnsi="Calibri" w:cs="Calibri"/>
                          <w:i/>
                          <w:iCs/>
                          <w:color w:val="00B050"/>
                          <w:kern w:val="2"/>
                          <w:sz w:val="16"/>
                          <w:szCs w:val="16"/>
                        </w:rPr>
                        <w:t xml:space="preserve">-MT at this CU to </w:t>
                      </w:r>
                      <w:proofErr w:type="spellStart"/>
                      <w:r w:rsidRPr="008D3F24">
                        <w:rPr>
                          <w:rFonts w:ascii="Calibri" w:hAnsi="Calibri" w:cs="Calibri"/>
                          <w:i/>
                          <w:iCs/>
                          <w:color w:val="00B050"/>
                          <w:kern w:val="2"/>
                          <w:sz w:val="16"/>
                          <w:szCs w:val="16"/>
                        </w:rPr>
                        <w:t>mIAB</w:t>
                      </w:r>
                      <w:proofErr w:type="spellEnd"/>
                      <w:r w:rsidRPr="008D3F24">
                        <w:rPr>
                          <w:rFonts w:ascii="Calibri" w:hAnsi="Calibri" w:cs="Calibri"/>
                          <w:i/>
                          <w:iCs/>
                          <w:color w:val="00B050"/>
                          <w:kern w:val="2"/>
                          <w:sz w:val="16"/>
                          <w:szCs w:val="16"/>
                        </w:rPr>
                        <w:t>-DU’s target CU:</w:t>
                      </w:r>
                    </w:p>
                    <w:p w14:paraId="3FB94C26" w14:textId="77777777" w:rsidR="005A1DAB" w:rsidRPr="008D3F24" w:rsidRDefault="005A1DAB" w:rsidP="005A1DAB">
                      <w:pPr>
                        <w:numPr>
                          <w:ilvl w:val="0"/>
                          <w:numId w:val="35"/>
                        </w:numPr>
                        <w:autoSpaceDN w:val="0"/>
                        <w:spacing w:before="120" w:after="0" w:line="252" w:lineRule="auto"/>
                        <w:ind w:left="768"/>
                        <w:rPr>
                          <w:rFonts w:ascii="Calibri" w:hAnsi="Calibri" w:cs="Calibri"/>
                          <w:i/>
                          <w:iCs/>
                          <w:color w:val="00B050"/>
                          <w:kern w:val="2"/>
                          <w:sz w:val="16"/>
                          <w:szCs w:val="16"/>
                        </w:rPr>
                      </w:pPr>
                      <w:r w:rsidRPr="008D3F24">
                        <w:rPr>
                          <w:rFonts w:ascii="Calibri" w:hAnsi="Calibri" w:cs="Calibri"/>
                          <w:i/>
                          <w:iCs/>
                          <w:color w:val="00B050"/>
                          <w:kern w:val="2"/>
                          <w:sz w:val="16"/>
                          <w:szCs w:val="16"/>
                        </w:rPr>
                        <w:t xml:space="preserve"> Option A: </w:t>
                      </w:r>
                      <w:proofErr w:type="spellStart"/>
                      <w:r w:rsidRPr="008D3F24">
                        <w:rPr>
                          <w:rFonts w:ascii="Calibri" w:hAnsi="Calibri" w:cs="Calibri"/>
                          <w:i/>
                          <w:iCs/>
                          <w:color w:val="00B050"/>
                          <w:kern w:val="2"/>
                          <w:sz w:val="16"/>
                          <w:szCs w:val="16"/>
                        </w:rPr>
                        <w:t>XnAP</w:t>
                      </w:r>
                      <w:proofErr w:type="spellEnd"/>
                      <w:r w:rsidRPr="008D3F24">
                        <w:rPr>
                          <w:rFonts w:ascii="Calibri" w:hAnsi="Calibri" w:cs="Calibri"/>
                          <w:i/>
                          <w:iCs/>
                          <w:color w:val="00B050"/>
                          <w:kern w:val="2"/>
                          <w:sz w:val="16"/>
                          <w:szCs w:val="16"/>
                        </w:rPr>
                        <w:t xml:space="preserve"> signalling from the </w:t>
                      </w:r>
                      <w:proofErr w:type="spellStart"/>
                      <w:r w:rsidRPr="008D3F24">
                        <w:rPr>
                          <w:rFonts w:ascii="Calibri" w:hAnsi="Calibri" w:cs="Calibri"/>
                          <w:i/>
                          <w:iCs/>
                          <w:color w:val="00B050"/>
                          <w:kern w:val="2"/>
                          <w:sz w:val="16"/>
                          <w:szCs w:val="16"/>
                        </w:rPr>
                        <w:t>mIAB</w:t>
                      </w:r>
                      <w:proofErr w:type="spellEnd"/>
                      <w:r w:rsidRPr="008D3F24">
                        <w:rPr>
                          <w:rFonts w:ascii="Calibri" w:hAnsi="Calibri" w:cs="Calibri"/>
                          <w:i/>
                          <w:iCs/>
                          <w:color w:val="00B050"/>
                          <w:kern w:val="2"/>
                          <w:sz w:val="16"/>
                          <w:szCs w:val="16"/>
                        </w:rPr>
                        <w:t>-DU’s source CU.</w:t>
                      </w:r>
                    </w:p>
                    <w:p w14:paraId="42AB2818" w14:textId="77777777" w:rsidR="005A1DAB" w:rsidRPr="008D3F24" w:rsidRDefault="005A1DAB" w:rsidP="005A1DAB">
                      <w:pPr>
                        <w:numPr>
                          <w:ilvl w:val="0"/>
                          <w:numId w:val="35"/>
                        </w:numPr>
                        <w:autoSpaceDN w:val="0"/>
                        <w:spacing w:before="120" w:after="0" w:line="252" w:lineRule="auto"/>
                        <w:ind w:left="768"/>
                        <w:rPr>
                          <w:rFonts w:ascii="Calibri" w:hAnsi="Calibri" w:cs="Calibri"/>
                          <w:i/>
                          <w:iCs/>
                          <w:color w:val="00B050"/>
                          <w:kern w:val="2"/>
                          <w:sz w:val="16"/>
                          <w:szCs w:val="16"/>
                        </w:rPr>
                      </w:pPr>
                      <w:r w:rsidRPr="008D3F24">
                        <w:rPr>
                          <w:rFonts w:ascii="Calibri" w:hAnsi="Calibri" w:cs="Calibri"/>
                          <w:i/>
                          <w:iCs/>
                          <w:color w:val="00B050"/>
                          <w:kern w:val="2"/>
                          <w:sz w:val="16"/>
                          <w:szCs w:val="16"/>
                        </w:rPr>
                        <w:t xml:space="preserve"> Option B: F1AP signalling from the target logical </w:t>
                      </w:r>
                      <w:proofErr w:type="spellStart"/>
                      <w:r w:rsidRPr="008D3F24">
                        <w:rPr>
                          <w:rFonts w:ascii="Calibri" w:hAnsi="Calibri" w:cs="Calibri"/>
                          <w:i/>
                          <w:iCs/>
                          <w:color w:val="00B050"/>
                          <w:kern w:val="2"/>
                          <w:sz w:val="16"/>
                          <w:szCs w:val="16"/>
                        </w:rPr>
                        <w:t>mIAB</w:t>
                      </w:r>
                      <w:proofErr w:type="spellEnd"/>
                      <w:r w:rsidRPr="008D3F24">
                        <w:rPr>
                          <w:rFonts w:ascii="Calibri" w:hAnsi="Calibri" w:cs="Calibri"/>
                          <w:i/>
                          <w:iCs/>
                          <w:color w:val="00B050"/>
                          <w:kern w:val="2"/>
                          <w:sz w:val="16"/>
                          <w:szCs w:val="16"/>
                        </w:rPr>
                        <w:t>-DU.</w:t>
                      </w:r>
                    </w:p>
                    <w:p w14:paraId="3B2DF5D7" w14:textId="77777777" w:rsidR="005A1DAB" w:rsidRPr="008D3F24" w:rsidRDefault="005A1DAB" w:rsidP="005A1DAB">
                      <w:pPr>
                        <w:spacing w:before="120" w:after="0"/>
                        <w:rPr>
                          <w:rFonts w:ascii="Calibri" w:hAnsi="Calibri" w:cs="Calibri"/>
                          <w:i/>
                          <w:iCs/>
                          <w:color w:val="00B050"/>
                          <w:kern w:val="2"/>
                          <w:sz w:val="16"/>
                          <w:szCs w:val="16"/>
                        </w:rPr>
                      </w:pPr>
                      <w:r w:rsidRPr="008D3F24">
                        <w:rPr>
                          <w:rFonts w:ascii="Calibri" w:hAnsi="Calibri" w:cs="Calibri"/>
                          <w:i/>
                          <w:iCs/>
                          <w:color w:val="00B050"/>
                          <w:kern w:val="2"/>
                          <w:sz w:val="16"/>
                          <w:szCs w:val="16"/>
                        </w:rPr>
                        <w:t xml:space="preserve">For Option B, discuss whether and how the </w:t>
                      </w:r>
                      <w:proofErr w:type="spellStart"/>
                      <w:r w:rsidRPr="008D3F24">
                        <w:rPr>
                          <w:rFonts w:ascii="Calibri" w:hAnsi="Calibri" w:cs="Calibri"/>
                          <w:i/>
                          <w:iCs/>
                          <w:color w:val="00B050"/>
                          <w:kern w:val="2"/>
                          <w:sz w:val="16"/>
                          <w:szCs w:val="16"/>
                        </w:rPr>
                        <w:t>mIAB</w:t>
                      </w:r>
                      <w:proofErr w:type="spellEnd"/>
                      <w:r w:rsidRPr="008D3F24">
                        <w:rPr>
                          <w:rFonts w:ascii="Calibri" w:hAnsi="Calibri" w:cs="Calibri"/>
                          <w:i/>
                          <w:iCs/>
                          <w:color w:val="00B050"/>
                          <w:kern w:val="2"/>
                          <w:sz w:val="16"/>
                          <w:szCs w:val="16"/>
                        </w:rPr>
                        <w:t xml:space="preserve">-DU can obtain the </w:t>
                      </w:r>
                      <w:proofErr w:type="spellStart"/>
                      <w:r w:rsidRPr="008D3F24">
                        <w:rPr>
                          <w:rFonts w:ascii="Calibri" w:hAnsi="Calibri" w:cs="Calibri"/>
                          <w:i/>
                          <w:iCs/>
                          <w:color w:val="00B050"/>
                          <w:kern w:val="2"/>
                          <w:sz w:val="16"/>
                          <w:szCs w:val="16"/>
                        </w:rPr>
                        <w:t>gNB</w:t>
                      </w:r>
                      <w:proofErr w:type="spellEnd"/>
                      <w:r w:rsidRPr="008D3F24">
                        <w:rPr>
                          <w:rFonts w:ascii="Calibri" w:hAnsi="Calibri" w:cs="Calibri"/>
                          <w:i/>
                          <w:iCs/>
                          <w:color w:val="00B050"/>
                          <w:kern w:val="2"/>
                          <w:sz w:val="16"/>
                          <w:szCs w:val="16"/>
                        </w:rPr>
                        <w:t xml:space="preserve">-ID of the </w:t>
                      </w:r>
                      <w:proofErr w:type="spellStart"/>
                      <w:r w:rsidRPr="008D3F24">
                        <w:rPr>
                          <w:rFonts w:ascii="Calibri" w:hAnsi="Calibri" w:cs="Calibri"/>
                          <w:i/>
                          <w:iCs/>
                          <w:color w:val="00B050"/>
                          <w:kern w:val="2"/>
                          <w:sz w:val="16"/>
                          <w:szCs w:val="16"/>
                        </w:rPr>
                        <w:t>mIAB</w:t>
                      </w:r>
                      <w:proofErr w:type="spellEnd"/>
                      <w:r w:rsidRPr="008D3F24">
                        <w:rPr>
                          <w:rFonts w:ascii="Calibri" w:hAnsi="Calibri" w:cs="Calibri"/>
                          <w:i/>
                          <w:iCs/>
                          <w:color w:val="00B050"/>
                          <w:kern w:val="2"/>
                          <w:sz w:val="16"/>
                          <w:szCs w:val="16"/>
                        </w:rPr>
                        <w:t xml:space="preserve">-MT’s CU and the </w:t>
                      </w:r>
                      <w:proofErr w:type="spellStart"/>
                      <w:r w:rsidRPr="008D3F24">
                        <w:rPr>
                          <w:rFonts w:ascii="Calibri" w:hAnsi="Calibri" w:cs="Calibri"/>
                          <w:i/>
                          <w:iCs/>
                          <w:color w:val="00B050"/>
                          <w:kern w:val="2"/>
                          <w:sz w:val="16"/>
                          <w:szCs w:val="16"/>
                        </w:rPr>
                        <w:t>XnAP</w:t>
                      </w:r>
                      <w:proofErr w:type="spellEnd"/>
                      <w:r w:rsidRPr="008D3F24">
                        <w:rPr>
                          <w:rFonts w:ascii="Calibri" w:hAnsi="Calibri" w:cs="Calibri"/>
                          <w:i/>
                          <w:iCs/>
                          <w:color w:val="00B050"/>
                          <w:kern w:val="2"/>
                          <w:sz w:val="16"/>
                          <w:szCs w:val="16"/>
                        </w:rPr>
                        <w:t xml:space="preserve"> UE ID of the </w:t>
                      </w:r>
                      <w:proofErr w:type="spellStart"/>
                      <w:r w:rsidRPr="008D3F24">
                        <w:rPr>
                          <w:rFonts w:ascii="Calibri" w:hAnsi="Calibri" w:cs="Calibri"/>
                          <w:i/>
                          <w:iCs/>
                          <w:color w:val="00B050"/>
                          <w:kern w:val="2"/>
                          <w:sz w:val="16"/>
                          <w:szCs w:val="16"/>
                        </w:rPr>
                        <w:t>mIAB</w:t>
                      </w:r>
                      <w:proofErr w:type="spellEnd"/>
                      <w:r w:rsidRPr="008D3F24">
                        <w:rPr>
                          <w:rFonts w:ascii="Calibri" w:hAnsi="Calibri" w:cs="Calibri"/>
                          <w:i/>
                          <w:iCs/>
                          <w:color w:val="00B050"/>
                          <w:kern w:val="2"/>
                          <w:sz w:val="16"/>
                          <w:szCs w:val="16"/>
                        </w:rPr>
                        <w:t>-MT at this CU.</w:t>
                      </w:r>
                    </w:p>
                    <w:p w14:paraId="6D3CF9C4" w14:textId="77777777" w:rsidR="005A1DAB" w:rsidRPr="008D3F24" w:rsidRDefault="005A1DAB" w:rsidP="005A1DAB">
                      <w:pPr>
                        <w:spacing w:before="120" w:after="0"/>
                        <w:rPr>
                          <w:rFonts w:ascii="Calibri" w:hAnsi="Calibri" w:cs="Calibri"/>
                          <w:i/>
                          <w:iCs/>
                          <w:color w:val="00B050"/>
                          <w:kern w:val="2"/>
                          <w:sz w:val="16"/>
                          <w:szCs w:val="16"/>
                        </w:rPr>
                      </w:pPr>
                      <w:r w:rsidRPr="008D3F24">
                        <w:rPr>
                          <w:rFonts w:ascii="Calibri" w:hAnsi="Calibri" w:cs="Calibri"/>
                          <w:i/>
                          <w:iCs/>
                          <w:color w:val="00B050"/>
                          <w:kern w:val="2"/>
                          <w:sz w:val="16"/>
                          <w:szCs w:val="16"/>
                        </w:rPr>
                        <w:t xml:space="preserve">As a baseline: The target CU for </w:t>
                      </w:r>
                      <w:proofErr w:type="spellStart"/>
                      <w:r w:rsidRPr="008D3F24">
                        <w:rPr>
                          <w:rFonts w:ascii="Calibri" w:hAnsi="Calibri" w:cs="Calibri"/>
                          <w:i/>
                          <w:iCs/>
                          <w:color w:val="00B050"/>
                          <w:kern w:val="2"/>
                          <w:sz w:val="16"/>
                          <w:szCs w:val="16"/>
                        </w:rPr>
                        <w:t>mIAB</w:t>
                      </w:r>
                      <w:proofErr w:type="spellEnd"/>
                      <w:r w:rsidRPr="008D3F24">
                        <w:rPr>
                          <w:rFonts w:ascii="Calibri" w:hAnsi="Calibri" w:cs="Calibri"/>
                          <w:i/>
                          <w:iCs/>
                          <w:color w:val="00B050"/>
                          <w:kern w:val="2"/>
                          <w:sz w:val="16"/>
                          <w:szCs w:val="16"/>
                        </w:rPr>
                        <w:t xml:space="preserve">-DU migration learns the traffic profile of the UE traffic from Handover Preparation procedures for individual UEs. </w:t>
                      </w:r>
                    </w:p>
                    <w:p w14:paraId="5746CB0A" w14:textId="77777777" w:rsidR="005A1DAB" w:rsidRPr="008D3F24" w:rsidRDefault="005A1DAB" w:rsidP="005A1DAB">
                      <w:pPr>
                        <w:spacing w:after="100" w:afterAutospacing="1"/>
                        <w:rPr>
                          <w:rFonts w:ascii="Calibri" w:eastAsia="等线" w:hAnsi="Calibri" w:cs="Calibri"/>
                          <w:i/>
                          <w:color w:val="FF0000"/>
                          <w:sz w:val="16"/>
                          <w:szCs w:val="16"/>
                        </w:rPr>
                      </w:pPr>
                      <w:r w:rsidRPr="008D3F24">
                        <w:rPr>
                          <w:rFonts w:ascii="Calibri" w:eastAsia="等线" w:hAnsi="Calibri" w:cs="Calibri"/>
                          <w:i/>
                          <w:color w:val="FF0000"/>
                          <w:sz w:val="16"/>
                          <w:szCs w:val="16"/>
                        </w:rPr>
                        <w:t>Discuss whether enhancements are needed in addition to the baseline procedure.</w:t>
                      </w:r>
                    </w:p>
                    <w:p w14:paraId="51E81BC5" w14:textId="77777777" w:rsidR="005A1DAB" w:rsidRPr="008D3F24" w:rsidRDefault="005A1DAB" w:rsidP="005A1DAB">
                      <w:pPr>
                        <w:spacing w:before="120" w:after="100" w:afterAutospacing="1"/>
                        <w:rPr>
                          <w:rFonts w:ascii="Calibri" w:hAnsi="Calibri" w:cs="Calibri"/>
                          <w:i/>
                          <w:iCs/>
                          <w:color w:val="00B050"/>
                          <w:kern w:val="2"/>
                          <w:sz w:val="16"/>
                          <w:szCs w:val="16"/>
                        </w:rPr>
                      </w:pPr>
                      <w:r w:rsidRPr="008D3F24">
                        <w:rPr>
                          <w:rFonts w:ascii="Calibri" w:hAnsi="Calibri" w:cs="Calibri"/>
                          <w:i/>
                          <w:iCs/>
                          <w:color w:val="00B050"/>
                          <w:kern w:val="2"/>
                          <w:sz w:val="16"/>
                          <w:szCs w:val="16"/>
                        </w:rPr>
                        <w:t xml:space="preserve">The “Non-F1-Terminating IAB-donor UE </w:t>
                      </w:r>
                      <w:proofErr w:type="spellStart"/>
                      <w:r w:rsidRPr="008D3F24">
                        <w:rPr>
                          <w:rFonts w:ascii="Calibri" w:hAnsi="Calibri" w:cs="Calibri"/>
                          <w:i/>
                          <w:iCs/>
                          <w:color w:val="00B050"/>
                          <w:kern w:val="2"/>
                          <w:sz w:val="16"/>
                          <w:szCs w:val="16"/>
                        </w:rPr>
                        <w:t>XnAP</w:t>
                      </w:r>
                      <w:proofErr w:type="spellEnd"/>
                      <w:r w:rsidRPr="008D3F24">
                        <w:rPr>
                          <w:rFonts w:ascii="Calibri" w:hAnsi="Calibri" w:cs="Calibri"/>
                          <w:i/>
                          <w:iCs/>
                          <w:color w:val="00B050"/>
                          <w:kern w:val="2"/>
                          <w:sz w:val="16"/>
                          <w:szCs w:val="16"/>
                        </w:rPr>
                        <w:t xml:space="preserve"> ID” in the IAB TRANSPORT MIGRATION MANAGEMENT REQUEST message sent from </w:t>
                      </w:r>
                      <w:proofErr w:type="spellStart"/>
                      <w:r w:rsidRPr="008D3F24">
                        <w:rPr>
                          <w:rFonts w:ascii="Calibri" w:hAnsi="Calibri" w:cs="Calibri"/>
                          <w:i/>
                          <w:iCs/>
                          <w:color w:val="00B050"/>
                          <w:kern w:val="2"/>
                          <w:sz w:val="16"/>
                          <w:szCs w:val="16"/>
                        </w:rPr>
                        <w:t>mIAB</w:t>
                      </w:r>
                      <w:proofErr w:type="spellEnd"/>
                      <w:r w:rsidRPr="008D3F24">
                        <w:rPr>
                          <w:rFonts w:ascii="Calibri" w:hAnsi="Calibri" w:cs="Calibri"/>
                          <w:i/>
                          <w:iCs/>
                          <w:color w:val="00B050"/>
                          <w:kern w:val="2"/>
                          <w:sz w:val="16"/>
                          <w:szCs w:val="16"/>
                        </w:rPr>
                        <w:t xml:space="preserve">-DU’s target CU to the </w:t>
                      </w:r>
                      <w:proofErr w:type="spellStart"/>
                      <w:r w:rsidRPr="008D3F24">
                        <w:rPr>
                          <w:rFonts w:ascii="Calibri" w:hAnsi="Calibri" w:cs="Calibri"/>
                          <w:i/>
                          <w:iCs/>
                          <w:color w:val="00B050"/>
                          <w:kern w:val="2"/>
                          <w:sz w:val="16"/>
                          <w:szCs w:val="16"/>
                        </w:rPr>
                        <w:t>mIAB</w:t>
                      </w:r>
                      <w:proofErr w:type="spellEnd"/>
                      <w:r w:rsidRPr="008D3F24">
                        <w:rPr>
                          <w:rFonts w:ascii="Calibri" w:hAnsi="Calibri" w:cs="Calibri"/>
                          <w:i/>
                          <w:iCs/>
                          <w:color w:val="00B050"/>
                          <w:kern w:val="2"/>
                          <w:sz w:val="16"/>
                          <w:szCs w:val="16"/>
                        </w:rPr>
                        <w:t xml:space="preserve">-MT’s CU is generated by the </w:t>
                      </w:r>
                      <w:proofErr w:type="spellStart"/>
                      <w:r w:rsidRPr="008D3F24">
                        <w:rPr>
                          <w:rFonts w:ascii="Calibri" w:hAnsi="Calibri" w:cs="Calibri"/>
                          <w:i/>
                          <w:iCs/>
                          <w:color w:val="00B050"/>
                          <w:kern w:val="2"/>
                          <w:sz w:val="16"/>
                          <w:szCs w:val="16"/>
                        </w:rPr>
                        <w:t>mIAB</w:t>
                      </w:r>
                      <w:proofErr w:type="spellEnd"/>
                      <w:r w:rsidRPr="008D3F24">
                        <w:rPr>
                          <w:rFonts w:ascii="Calibri" w:hAnsi="Calibri" w:cs="Calibri"/>
                          <w:i/>
                          <w:iCs/>
                          <w:color w:val="00B050"/>
                          <w:kern w:val="2"/>
                          <w:sz w:val="16"/>
                          <w:szCs w:val="16"/>
                        </w:rPr>
                        <w:t xml:space="preserve">-MT’s CU. </w:t>
                      </w:r>
                    </w:p>
                    <w:p w14:paraId="507E25F0" w14:textId="77777777" w:rsidR="005A1DAB" w:rsidRPr="008D3F24" w:rsidRDefault="005A1DAB" w:rsidP="005A1DAB">
                      <w:pPr>
                        <w:spacing w:after="100" w:afterAutospacing="1"/>
                        <w:rPr>
                          <w:rFonts w:ascii="Calibri" w:eastAsia="等线" w:hAnsi="Calibri" w:cs="Calibri"/>
                          <w:i/>
                          <w:color w:val="FF0000"/>
                          <w:sz w:val="16"/>
                          <w:szCs w:val="16"/>
                        </w:rPr>
                      </w:pPr>
                      <w:r w:rsidRPr="008D3F24">
                        <w:rPr>
                          <w:rFonts w:ascii="Calibri" w:eastAsia="等线" w:hAnsi="Calibri" w:cs="Calibri"/>
                          <w:i/>
                          <w:color w:val="FF0000"/>
                          <w:sz w:val="16"/>
                          <w:szCs w:val="16"/>
                        </w:rPr>
                        <w:t xml:space="preserve">Discuss whether the </w:t>
                      </w:r>
                      <w:proofErr w:type="spellStart"/>
                      <w:r w:rsidRPr="008D3F24">
                        <w:rPr>
                          <w:rFonts w:ascii="Calibri" w:eastAsia="等线" w:hAnsi="Calibri" w:cs="Calibri"/>
                          <w:i/>
                          <w:color w:val="FF0000"/>
                          <w:sz w:val="16"/>
                          <w:szCs w:val="16"/>
                        </w:rPr>
                        <w:t>mIAB</w:t>
                      </w:r>
                      <w:proofErr w:type="spellEnd"/>
                      <w:r w:rsidRPr="008D3F24">
                        <w:rPr>
                          <w:rFonts w:ascii="Calibri" w:eastAsia="等线" w:hAnsi="Calibri" w:cs="Calibri"/>
                          <w:i/>
                          <w:color w:val="FF0000"/>
                          <w:sz w:val="16"/>
                          <w:szCs w:val="16"/>
                        </w:rPr>
                        <w:t xml:space="preserve">-DU’s CU is allowed to generate an </w:t>
                      </w:r>
                      <w:proofErr w:type="spellStart"/>
                      <w:r w:rsidRPr="008D3F24">
                        <w:rPr>
                          <w:rFonts w:ascii="Calibri" w:eastAsia="等线" w:hAnsi="Calibri" w:cs="Calibri"/>
                          <w:i/>
                          <w:color w:val="FF0000"/>
                          <w:sz w:val="16"/>
                          <w:szCs w:val="16"/>
                        </w:rPr>
                        <w:t>XnAP</w:t>
                      </w:r>
                      <w:proofErr w:type="spellEnd"/>
                      <w:r w:rsidRPr="008D3F24">
                        <w:rPr>
                          <w:rFonts w:ascii="Calibri" w:eastAsia="等线" w:hAnsi="Calibri" w:cs="Calibri"/>
                          <w:i/>
                          <w:color w:val="FF0000"/>
                          <w:sz w:val="16"/>
                          <w:szCs w:val="16"/>
                        </w:rPr>
                        <w:t xml:space="preserve"> UE ID for an </w:t>
                      </w:r>
                      <w:proofErr w:type="spellStart"/>
                      <w:r w:rsidRPr="008D3F24">
                        <w:rPr>
                          <w:rFonts w:ascii="Calibri" w:eastAsia="等线" w:hAnsi="Calibri" w:cs="Calibri"/>
                          <w:i/>
                          <w:color w:val="FF0000"/>
                          <w:sz w:val="16"/>
                          <w:szCs w:val="16"/>
                        </w:rPr>
                        <w:t>mIAB</w:t>
                      </w:r>
                      <w:proofErr w:type="spellEnd"/>
                      <w:r w:rsidRPr="008D3F24">
                        <w:rPr>
                          <w:rFonts w:ascii="Calibri" w:eastAsia="等线" w:hAnsi="Calibri" w:cs="Calibri"/>
                          <w:i/>
                          <w:color w:val="FF0000"/>
                          <w:sz w:val="16"/>
                          <w:szCs w:val="16"/>
                        </w:rPr>
                        <w:t xml:space="preserve">-MT even if it has never terminated the RRC connection of the </w:t>
                      </w:r>
                      <w:proofErr w:type="spellStart"/>
                      <w:r w:rsidRPr="008D3F24">
                        <w:rPr>
                          <w:rFonts w:ascii="Calibri" w:eastAsia="等线" w:hAnsi="Calibri" w:cs="Calibri"/>
                          <w:i/>
                          <w:color w:val="FF0000"/>
                          <w:sz w:val="16"/>
                          <w:szCs w:val="16"/>
                        </w:rPr>
                        <w:t>mIAB</w:t>
                      </w:r>
                      <w:proofErr w:type="spellEnd"/>
                      <w:r w:rsidRPr="008D3F24">
                        <w:rPr>
                          <w:rFonts w:ascii="Calibri" w:eastAsia="等线" w:hAnsi="Calibri" w:cs="Calibri"/>
                          <w:i/>
                          <w:color w:val="FF0000"/>
                          <w:sz w:val="16"/>
                          <w:szCs w:val="16"/>
                        </w:rPr>
                        <w:t>-MT.</w:t>
                      </w:r>
                    </w:p>
                    <w:p w14:paraId="12824C12" w14:textId="77777777" w:rsidR="005A1DAB" w:rsidRPr="008D3F24" w:rsidRDefault="005A1DAB" w:rsidP="005A1DAB">
                      <w:pPr>
                        <w:spacing w:before="120" w:after="100" w:afterAutospacing="1"/>
                        <w:rPr>
                          <w:rFonts w:ascii="Calibri" w:hAnsi="Calibri" w:cs="Calibri"/>
                          <w:i/>
                          <w:iCs/>
                          <w:color w:val="00B050"/>
                          <w:kern w:val="2"/>
                          <w:sz w:val="16"/>
                          <w:szCs w:val="16"/>
                        </w:rPr>
                      </w:pPr>
                      <w:r w:rsidRPr="008D3F24">
                        <w:rPr>
                          <w:rFonts w:ascii="Calibri" w:hAnsi="Calibri" w:cs="Calibri"/>
                          <w:i/>
                          <w:iCs/>
                          <w:color w:val="00B050"/>
                          <w:kern w:val="2"/>
                          <w:sz w:val="16"/>
                          <w:szCs w:val="16"/>
                        </w:rPr>
                        <w:t>For the upstream data handling at the BAP of mobile IAB MT, the F1AP BAP configuration for each logical DU should be configured/controlled by the DU’s respective donor-CU via the corresponding F1AP connection.</w:t>
                      </w:r>
                    </w:p>
                    <w:p w14:paraId="2BAD06E3" w14:textId="77777777" w:rsidR="005A1DAB" w:rsidRPr="008D3F24" w:rsidRDefault="005A1DAB" w:rsidP="005A1DAB">
                      <w:pPr>
                        <w:spacing w:before="120" w:after="100" w:afterAutospacing="1"/>
                        <w:rPr>
                          <w:rFonts w:ascii="Calibri" w:hAnsi="Calibri" w:cs="Calibri"/>
                          <w:i/>
                          <w:iCs/>
                          <w:color w:val="00B050"/>
                          <w:kern w:val="2"/>
                          <w:sz w:val="16"/>
                          <w:szCs w:val="16"/>
                        </w:rPr>
                      </w:pPr>
                      <w:r w:rsidRPr="008D3F24">
                        <w:rPr>
                          <w:rFonts w:ascii="Calibri" w:hAnsi="Calibri" w:cs="Calibri"/>
                          <w:i/>
                          <w:iCs/>
                          <w:color w:val="00B050"/>
                          <w:kern w:val="2"/>
                          <w:sz w:val="16"/>
                          <w:szCs w:val="16"/>
                        </w:rPr>
                        <w:t>For the downstream data handling arriving at the mobile IAB-node, the upper layers (e.g., IP layer) can differentiate the data to different logical DUs based on upper-layer header information.</w:t>
                      </w:r>
                    </w:p>
                    <w:p w14:paraId="27EDFCB8" w14:textId="77777777" w:rsidR="005A1DAB" w:rsidRPr="008D3F24" w:rsidRDefault="005A1DAB" w:rsidP="005A1DAB">
                      <w:pPr>
                        <w:spacing w:before="120" w:after="100" w:afterAutospacing="1"/>
                        <w:rPr>
                          <w:rFonts w:ascii="Calibri" w:hAnsi="Calibri" w:cs="Calibri"/>
                          <w:i/>
                          <w:iCs/>
                          <w:color w:val="00B050"/>
                          <w:kern w:val="2"/>
                          <w:sz w:val="16"/>
                          <w:szCs w:val="16"/>
                        </w:rPr>
                      </w:pPr>
                      <w:r w:rsidRPr="008D3F24">
                        <w:rPr>
                          <w:rFonts w:ascii="Calibri" w:hAnsi="Calibri" w:cs="Calibri"/>
                          <w:i/>
                          <w:iCs/>
                          <w:color w:val="00B050"/>
                          <w:kern w:val="2"/>
                          <w:sz w:val="16"/>
                          <w:szCs w:val="16"/>
                        </w:rPr>
                        <w:t xml:space="preserve">For consecutive partial migration, after the </w:t>
                      </w:r>
                      <w:proofErr w:type="spellStart"/>
                      <w:r w:rsidRPr="008D3F24">
                        <w:rPr>
                          <w:rFonts w:ascii="Calibri" w:hAnsi="Calibri" w:cs="Calibri"/>
                          <w:i/>
                          <w:iCs/>
                          <w:color w:val="00B050"/>
                          <w:kern w:val="2"/>
                          <w:sz w:val="16"/>
                          <w:szCs w:val="16"/>
                        </w:rPr>
                        <w:t>mIAB</w:t>
                      </w:r>
                      <w:proofErr w:type="spellEnd"/>
                      <w:r w:rsidRPr="008D3F24">
                        <w:rPr>
                          <w:rFonts w:ascii="Calibri" w:hAnsi="Calibri" w:cs="Calibri"/>
                          <w:i/>
                          <w:iCs/>
                          <w:color w:val="00B050"/>
                          <w:kern w:val="2"/>
                          <w:sz w:val="16"/>
                          <w:szCs w:val="16"/>
                        </w:rPr>
                        <w:t xml:space="preserve">-MT HO is completed, the </w:t>
                      </w:r>
                      <w:proofErr w:type="spellStart"/>
                      <w:r w:rsidRPr="008D3F24">
                        <w:rPr>
                          <w:rFonts w:ascii="Calibri" w:hAnsi="Calibri" w:cs="Calibri"/>
                          <w:i/>
                          <w:iCs/>
                          <w:color w:val="00B050"/>
                          <w:kern w:val="2"/>
                          <w:sz w:val="16"/>
                          <w:szCs w:val="16"/>
                        </w:rPr>
                        <w:t>mIAB</w:t>
                      </w:r>
                      <w:proofErr w:type="spellEnd"/>
                      <w:r w:rsidRPr="008D3F24">
                        <w:rPr>
                          <w:rFonts w:ascii="Calibri" w:hAnsi="Calibri" w:cs="Calibri"/>
                          <w:i/>
                          <w:iCs/>
                          <w:color w:val="00B050"/>
                          <w:kern w:val="2"/>
                          <w:sz w:val="16"/>
                          <w:szCs w:val="16"/>
                        </w:rPr>
                        <w:t xml:space="preserve">-DU’s CU sends the IAB TRANSPORT MIGRATION MANAGEMENT REQUEST message to the </w:t>
                      </w:r>
                      <w:proofErr w:type="spellStart"/>
                      <w:r w:rsidRPr="008D3F24">
                        <w:rPr>
                          <w:rFonts w:ascii="Calibri" w:hAnsi="Calibri" w:cs="Calibri"/>
                          <w:i/>
                          <w:iCs/>
                          <w:color w:val="00B050"/>
                          <w:kern w:val="2"/>
                          <w:sz w:val="16"/>
                          <w:szCs w:val="16"/>
                        </w:rPr>
                        <w:t>mIAB</w:t>
                      </w:r>
                      <w:proofErr w:type="spellEnd"/>
                      <w:r w:rsidRPr="008D3F24">
                        <w:rPr>
                          <w:rFonts w:ascii="Calibri" w:hAnsi="Calibri" w:cs="Calibri"/>
                          <w:i/>
                          <w:iCs/>
                          <w:color w:val="00B050"/>
                          <w:kern w:val="2"/>
                          <w:sz w:val="16"/>
                          <w:szCs w:val="16"/>
                        </w:rPr>
                        <w:t xml:space="preserve">-MT’s target CU, including the UE </w:t>
                      </w:r>
                      <w:proofErr w:type="spellStart"/>
                      <w:r w:rsidRPr="008D3F24">
                        <w:rPr>
                          <w:rFonts w:ascii="Calibri" w:hAnsi="Calibri" w:cs="Calibri"/>
                          <w:i/>
                          <w:iCs/>
                          <w:color w:val="00B050"/>
                          <w:kern w:val="2"/>
                          <w:sz w:val="16"/>
                          <w:szCs w:val="16"/>
                        </w:rPr>
                        <w:t>XnAP</w:t>
                      </w:r>
                      <w:proofErr w:type="spellEnd"/>
                      <w:r w:rsidRPr="008D3F24">
                        <w:rPr>
                          <w:rFonts w:ascii="Calibri" w:hAnsi="Calibri" w:cs="Calibri"/>
                          <w:i/>
                          <w:iCs/>
                          <w:color w:val="00B050"/>
                          <w:kern w:val="2"/>
                          <w:sz w:val="16"/>
                          <w:szCs w:val="16"/>
                        </w:rPr>
                        <w:t xml:space="preserve"> ID assigned to the </w:t>
                      </w:r>
                      <w:proofErr w:type="spellStart"/>
                      <w:r w:rsidRPr="008D3F24">
                        <w:rPr>
                          <w:rFonts w:ascii="Calibri" w:hAnsi="Calibri" w:cs="Calibri"/>
                          <w:i/>
                          <w:iCs/>
                          <w:color w:val="00B050"/>
                          <w:kern w:val="2"/>
                          <w:sz w:val="16"/>
                          <w:szCs w:val="16"/>
                        </w:rPr>
                        <w:t>mIAB</w:t>
                      </w:r>
                      <w:proofErr w:type="spellEnd"/>
                      <w:r w:rsidRPr="008D3F24">
                        <w:rPr>
                          <w:rFonts w:ascii="Calibri" w:hAnsi="Calibri" w:cs="Calibri"/>
                          <w:i/>
                          <w:iCs/>
                          <w:color w:val="00B050"/>
                          <w:kern w:val="2"/>
                          <w:sz w:val="16"/>
                          <w:szCs w:val="16"/>
                        </w:rPr>
                        <w:t xml:space="preserve">-MT by the </w:t>
                      </w:r>
                      <w:proofErr w:type="spellStart"/>
                      <w:r w:rsidRPr="008D3F24">
                        <w:rPr>
                          <w:rFonts w:ascii="Calibri" w:hAnsi="Calibri" w:cs="Calibri"/>
                          <w:i/>
                          <w:iCs/>
                          <w:color w:val="00B050"/>
                          <w:kern w:val="2"/>
                          <w:sz w:val="16"/>
                          <w:szCs w:val="16"/>
                        </w:rPr>
                        <w:t>mIAB</w:t>
                      </w:r>
                      <w:proofErr w:type="spellEnd"/>
                      <w:r w:rsidRPr="008D3F24">
                        <w:rPr>
                          <w:rFonts w:ascii="Calibri" w:hAnsi="Calibri" w:cs="Calibri"/>
                          <w:i/>
                          <w:iCs/>
                          <w:color w:val="00B050"/>
                          <w:kern w:val="2"/>
                          <w:sz w:val="16"/>
                          <w:szCs w:val="16"/>
                        </w:rPr>
                        <w:t xml:space="preserve">-MT’s target CU as the “Non-F1-Terminating IAB-donor UE </w:t>
                      </w:r>
                      <w:proofErr w:type="spellStart"/>
                      <w:r w:rsidRPr="008D3F24">
                        <w:rPr>
                          <w:rFonts w:ascii="Calibri" w:hAnsi="Calibri" w:cs="Calibri"/>
                          <w:i/>
                          <w:iCs/>
                          <w:color w:val="00B050"/>
                          <w:kern w:val="2"/>
                          <w:sz w:val="16"/>
                          <w:szCs w:val="16"/>
                        </w:rPr>
                        <w:t>XnAP</w:t>
                      </w:r>
                      <w:proofErr w:type="spellEnd"/>
                      <w:r w:rsidRPr="008D3F24">
                        <w:rPr>
                          <w:rFonts w:ascii="Calibri" w:hAnsi="Calibri" w:cs="Calibri"/>
                          <w:i/>
                          <w:iCs/>
                          <w:color w:val="00B050"/>
                          <w:kern w:val="2"/>
                          <w:sz w:val="16"/>
                          <w:szCs w:val="16"/>
                        </w:rPr>
                        <w:t xml:space="preserve"> ID”. </w:t>
                      </w:r>
                    </w:p>
                    <w:p w14:paraId="32D854A8" w14:textId="051026FD" w:rsidR="00AB2CF9" w:rsidRDefault="005A1DAB" w:rsidP="005A1DAB">
                      <w:pPr>
                        <w:widowControl w:val="0"/>
                        <w:ind w:left="144" w:hanging="144"/>
                        <w:rPr>
                          <w:rFonts w:ascii="Calibri" w:hAnsi="Calibri" w:cs="Calibri"/>
                          <w:i/>
                          <w:iCs/>
                          <w:color w:val="00B050"/>
                          <w:kern w:val="2"/>
                          <w:sz w:val="16"/>
                          <w:szCs w:val="16"/>
                        </w:rPr>
                      </w:pPr>
                      <w:r w:rsidRPr="008D3F24">
                        <w:rPr>
                          <w:rFonts w:ascii="Calibri" w:eastAsia="等线" w:hAnsi="Calibri" w:cs="Calibri"/>
                          <w:i/>
                          <w:color w:val="FF0000"/>
                          <w:sz w:val="16"/>
                          <w:szCs w:val="16"/>
                        </w:rPr>
                        <w:t xml:space="preserve">FFS whether BH RLC and BAP routing configurations used in the non-F1 terminating topology for TMM with the </w:t>
                      </w:r>
                      <w:proofErr w:type="spellStart"/>
                      <w:r w:rsidRPr="008D3F24">
                        <w:rPr>
                          <w:rFonts w:ascii="Calibri" w:eastAsia="等线" w:hAnsi="Calibri" w:cs="Calibri"/>
                          <w:i/>
                          <w:color w:val="FF0000"/>
                          <w:sz w:val="16"/>
                          <w:szCs w:val="16"/>
                        </w:rPr>
                        <w:t>mIAB</w:t>
                      </w:r>
                      <w:proofErr w:type="spellEnd"/>
                      <w:r w:rsidRPr="008D3F24">
                        <w:rPr>
                          <w:rFonts w:ascii="Calibri" w:eastAsia="等线" w:hAnsi="Calibri" w:cs="Calibri"/>
                          <w:i/>
                          <w:color w:val="FF0000"/>
                          <w:sz w:val="16"/>
                          <w:szCs w:val="16"/>
                        </w:rPr>
                        <w:t xml:space="preserve">-DU’s source CU need to be released after </w:t>
                      </w:r>
                      <w:proofErr w:type="spellStart"/>
                      <w:r w:rsidRPr="008D3F24">
                        <w:rPr>
                          <w:rFonts w:ascii="Calibri" w:eastAsia="等线" w:hAnsi="Calibri" w:cs="Calibri"/>
                          <w:i/>
                          <w:color w:val="FF0000"/>
                          <w:sz w:val="16"/>
                          <w:szCs w:val="16"/>
                        </w:rPr>
                        <w:t>mIAB</w:t>
                      </w:r>
                      <w:proofErr w:type="spellEnd"/>
                      <w:r w:rsidRPr="008D3F24">
                        <w:rPr>
                          <w:rFonts w:ascii="Calibri" w:eastAsia="等线" w:hAnsi="Calibri" w:cs="Calibri"/>
                          <w:i/>
                          <w:color w:val="FF0000"/>
                          <w:sz w:val="16"/>
                          <w:szCs w:val="16"/>
                        </w:rPr>
                        <w:t>-DU migration.</w:t>
                      </w:r>
                    </w:p>
                    <w:p w14:paraId="303481E1" w14:textId="77777777" w:rsidR="00AB2CF9" w:rsidRDefault="00AB2CF9" w:rsidP="00CE6A06">
                      <w:pPr>
                        <w:rPr>
                          <w:rFonts w:ascii="Calibri" w:eastAsia="等线" w:hAnsi="Calibri" w:cs="Calibri"/>
                          <w:i/>
                          <w:color w:val="FF0000"/>
                          <w:sz w:val="16"/>
                          <w:szCs w:val="16"/>
                        </w:rPr>
                      </w:pPr>
                    </w:p>
                    <w:p w14:paraId="69676E33" w14:textId="77777777" w:rsidR="00AB2CF9" w:rsidRPr="006146AB" w:rsidRDefault="00AB2CF9" w:rsidP="00CE6A06">
                      <w:pPr>
                        <w:rPr>
                          <w:rFonts w:ascii="Calibri" w:eastAsia="等线" w:hAnsi="Calibri" w:cs="Calibri"/>
                          <w:i/>
                          <w:color w:val="FF0000"/>
                          <w:sz w:val="16"/>
                          <w:szCs w:val="16"/>
                        </w:rPr>
                      </w:pPr>
                      <w:r w:rsidRPr="006146AB">
                        <w:rPr>
                          <w:rFonts w:ascii="Calibri" w:eastAsia="等线" w:hAnsi="Calibri" w:cs="Calibri"/>
                          <w:i/>
                          <w:color w:val="FF0000"/>
                          <w:sz w:val="16"/>
                          <w:szCs w:val="16"/>
                        </w:rPr>
                        <w:t>RAN3#119:</w:t>
                      </w:r>
                    </w:p>
                    <w:p w14:paraId="3FFB9616" w14:textId="77777777" w:rsidR="00AB2CF9" w:rsidRDefault="00AB2CF9" w:rsidP="00CE6A06">
                      <w:pPr>
                        <w:widowControl w:val="0"/>
                        <w:ind w:left="144" w:hanging="144"/>
                        <w:rPr>
                          <w:rFonts w:ascii="Calibri" w:hAnsi="Calibri" w:cs="Calibri"/>
                          <w:i/>
                          <w:iCs/>
                          <w:color w:val="00B050"/>
                          <w:kern w:val="2"/>
                          <w:sz w:val="16"/>
                          <w:szCs w:val="16"/>
                        </w:rPr>
                      </w:pPr>
                      <w:r w:rsidRPr="006146AB">
                        <w:rPr>
                          <w:rFonts w:ascii="Calibri" w:hAnsi="Calibri" w:cs="Calibri"/>
                          <w:i/>
                          <w:iCs/>
                          <w:color w:val="00B050"/>
                          <w:kern w:val="2"/>
                          <w:sz w:val="16"/>
                          <w:szCs w:val="16"/>
                        </w:rPr>
                        <w:t xml:space="preserve">When triggering the F1 Setup procedure on the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 xml:space="preserve">-node, the source logical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 xml:space="preserve">-DU’s CU to include the information of target logical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 xml:space="preserve">-DU’s CU (e.g. IP address, </w:t>
                      </w:r>
                      <w:proofErr w:type="spellStart"/>
                      <w:r w:rsidRPr="006146AB">
                        <w:rPr>
                          <w:rFonts w:ascii="Calibri" w:hAnsi="Calibri" w:cs="Calibri"/>
                          <w:i/>
                          <w:iCs/>
                          <w:color w:val="00B050"/>
                          <w:kern w:val="2"/>
                          <w:sz w:val="16"/>
                          <w:szCs w:val="16"/>
                        </w:rPr>
                        <w:t>gNB</w:t>
                      </w:r>
                      <w:proofErr w:type="spellEnd"/>
                      <w:r w:rsidRPr="006146AB">
                        <w:rPr>
                          <w:rFonts w:ascii="Calibri" w:hAnsi="Calibri" w:cs="Calibri"/>
                          <w:i/>
                          <w:iCs/>
                          <w:color w:val="00B050"/>
                          <w:kern w:val="2"/>
                          <w:sz w:val="16"/>
                          <w:szCs w:val="16"/>
                        </w:rPr>
                        <w:t xml:space="preserve">-ID). </w:t>
                      </w:r>
                    </w:p>
                    <w:p w14:paraId="31B991A0" w14:textId="77777777" w:rsidR="00AB2CF9" w:rsidRPr="006146AB" w:rsidRDefault="00AB2CF9" w:rsidP="00CE6A06">
                      <w:pPr>
                        <w:widowControl w:val="0"/>
                        <w:ind w:left="144" w:hanging="144"/>
                        <w:rPr>
                          <w:rFonts w:ascii="Calibri" w:hAnsi="Calibri" w:cs="Calibri"/>
                          <w:i/>
                          <w:iCs/>
                          <w:color w:val="00B050"/>
                          <w:kern w:val="2"/>
                          <w:sz w:val="16"/>
                          <w:szCs w:val="16"/>
                        </w:rPr>
                      </w:pPr>
                      <w:r w:rsidRPr="006146AB">
                        <w:rPr>
                          <w:rFonts w:ascii="Calibri" w:hAnsi="Calibri" w:cs="Calibri"/>
                          <w:i/>
                          <w:iCs/>
                          <w:color w:val="00B050"/>
                          <w:kern w:val="2"/>
                          <w:sz w:val="16"/>
                          <w:szCs w:val="16"/>
                        </w:rPr>
                        <w:t xml:space="preserve">The IAB-node can inform the source logical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 xml:space="preserve">-DU’s CU via F1AP about the successful F1 Setup with the target logical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 xml:space="preserve">-DU’s CU, and it can include the IDs of the cells activated by the target logical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-DU’s CU.</w:t>
                      </w:r>
                    </w:p>
                    <w:p w14:paraId="3714737A" w14:textId="77777777" w:rsidR="00AB2CF9" w:rsidRPr="006146AB" w:rsidRDefault="00AB2CF9" w:rsidP="00CE6A06">
                      <w:pPr>
                        <w:widowControl w:val="0"/>
                        <w:ind w:left="144" w:hanging="144"/>
                        <w:rPr>
                          <w:rFonts w:ascii="Calibri" w:hAnsi="Calibri" w:cs="Calibri"/>
                          <w:i/>
                          <w:iCs/>
                          <w:color w:val="00B050"/>
                          <w:kern w:val="2"/>
                          <w:sz w:val="16"/>
                          <w:szCs w:val="16"/>
                        </w:rPr>
                      </w:pPr>
                      <w:r w:rsidRPr="006146AB">
                        <w:rPr>
                          <w:rFonts w:ascii="Calibri" w:hAnsi="Calibri" w:cs="Calibri"/>
                          <w:i/>
                          <w:iCs/>
                          <w:color w:val="00B050"/>
                          <w:kern w:val="2"/>
                          <w:sz w:val="16"/>
                          <w:szCs w:val="16"/>
                        </w:rPr>
                        <w:t xml:space="preserve">In case the target logical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 xml:space="preserve">-DU’s CU is different from the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 xml:space="preserve">-MT’s CU, the target logical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 xml:space="preserve">-DU’s CU needs to be informed about the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 xml:space="preserve">-MT’s CU ID and the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 xml:space="preserve">-MT ID so that it can initiate the </w:t>
                      </w:r>
                      <w:proofErr w:type="spellStart"/>
                      <w:r w:rsidRPr="006146AB">
                        <w:rPr>
                          <w:rFonts w:ascii="Calibri" w:hAnsi="Calibri" w:cs="Calibri"/>
                          <w:i/>
                          <w:iCs/>
                          <w:color w:val="00B050"/>
                          <w:kern w:val="2"/>
                          <w:sz w:val="16"/>
                          <w:szCs w:val="16"/>
                        </w:rPr>
                        <w:t>Xn</w:t>
                      </w:r>
                      <w:proofErr w:type="spellEnd"/>
                      <w:r w:rsidRPr="006146AB">
                        <w:rPr>
                          <w:rFonts w:ascii="Calibri" w:hAnsi="Calibri" w:cs="Calibri"/>
                          <w:i/>
                          <w:iCs/>
                          <w:color w:val="00B050"/>
                          <w:kern w:val="2"/>
                          <w:sz w:val="16"/>
                          <w:szCs w:val="16"/>
                        </w:rPr>
                        <w:t xml:space="preserve"> TMM procedures towards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-MT’s CU.</w:t>
                      </w:r>
                    </w:p>
                    <w:p w14:paraId="269EECAF" w14:textId="77777777" w:rsidR="00AB2CF9" w:rsidRPr="006146AB" w:rsidRDefault="00AB2CF9" w:rsidP="00CE6A06">
                      <w:pPr>
                        <w:widowControl w:val="0"/>
                        <w:ind w:left="144" w:hanging="144"/>
                        <w:rPr>
                          <w:rFonts w:ascii="Calibri" w:hAnsi="Calibri" w:cs="Calibri"/>
                          <w:i/>
                          <w:iCs/>
                          <w:color w:val="00B050"/>
                          <w:kern w:val="2"/>
                          <w:sz w:val="16"/>
                          <w:szCs w:val="16"/>
                        </w:rPr>
                      </w:pPr>
                      <w:r w:rsidRPr="006146AB">
                        <w:rPr>
                          <w:rFonts w:ascii="Calibri" w:hAnsi="Calibri" w:cs="Calibri"/>
                          <w:i/>
                          <w:iCs/>
                          <w:color w:val="00B050"/>
                          <w:kern w:val="2"/>
                          <w:sz w:val="16"/>
                          <w:szCs w:val="16"/>
                        </w:rPr>
                        <w:t xml:space="preserve">The HO of UEs from the source logical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 xml:space="preserve">-DU´s CU to the target logical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 xml:space="preserve">-DU´s CU should happen after the completion of the F1 setup. When to trigger the HO is up to source logical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-DU´s CU implementation.</w:t>
                      </w:r>
                    </w:p>
                    <w:p w14:paraId="39EAB57D" w14:textId="77777777" w:rsidR="00AB2CF9" w:rsidRPr="006146AB" w:rsidRDefault="00AB2CF9" w:rsidP="00CE6A06">
                      <w:pPr>
                        <w:widowControl w:val="0"/>
                        <w:rPr>
                          <w:rFonts w:ascii="Calibri" w:hAnsi="Calibri" w:cs="Calibri"/>
                          <w:i/>
                          <w:iCs/>
                          <w:color w:val="00B050"/>
                          <w:kern w:val="2"/>
                          <w:sz w:val="16"/>
                          <w:szCs w:val="16"/>
                        </w:rPr>
                      </w:pPr>
                      <w:r w:rsidRPr="006146AB">
                        <w:rPr>
                          <w:rFonts w:ascii="Calibri" w:hAnsi="Calibri" w:cs="Calibri"/>
                          <w:i/>
                          <w:iCs/>
                          <w:color w:val="00B050"/>
                          <w:kern w:val="2"/>
                          <w:sz w:val="16"/>
                          <w:szCs w:val="16"/>
                        </w:rPr>
                        <w:t xml:space="preserve">After </w:t>
                      </w:r>
                      <w:proofErr w:type="gramStart"/>
                      <w:r w:rsidRPr="006146AB">
                        <w:rPr>
                          <w:rFonts w:ascii="Calibri" w:hAnsi="Calibri" w:cs="Calibri"/>
                          <w:i/>
                          <w:iCs/>
                          <w:color w:val="00B050"/>
                          <w:kern w:val="2"/>
                          <w:sz w:val="16"/>
                          <w:szCs w:val="16"/>
                        </w:rPr>
                        <w:t>all</w:t>
                      </w:r>
                      <w:proofErr w:type="gramEnd"/>
                      <w:r w:rsidRPr="006146AB">
                        <w:rPr>
                          <w:rFonts w:ascii="Calibri" w:hAnsi="Calibri" w:cs="Calibri"/>
                          <w:i/>
                          <w:iCs/>
                          <w:color w:val="00B050"/>
                          <w:kern w:val="2"/>
                          <w:sz w:val="16"/>
                          <w:szCs w:val="16"/>
                        </w:rPr>
                        <w:t xml:space="preserve"> UEs have been handed over, the source logical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 xml:space="preserve">-DU’s F1AP association can be released by the source logical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 xml:space="preserve">-DU or by the source logical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-DU’s CU.</w:t>
                      </w:r>
                    </w:p>
                    <w:p w14:paraId="7C4153EC" w14:textId="77777777" w:rsidR="00AB2CF9" w:rsidRPr="006146AB" w:rsidRDefault="00AB2CF9" w:rsidP="00CE6A06">
                      <w:pPr>
                        <w:widowControl w:val="0"/>
                        <w:ind w:left="144" w:hanging="144"/>
                        <w:rPr>
                          <w:rFonts w:ascii="Calibri" w:hAnsi="Calibri" w:cs="Calibri"/>
                          <w:i/>
                          <w:iCs/>
                          <w:color w:val="00B050"/>
                          <w:kern w:val="2"/>
                          <w:sz w:val="16"/>
                          <w:szCs w:val="16"/>
                        </w:rPr>
                      </w:pPr>
                      <w:r w:rsidRPr="006146AB">
                        <w:rPr>
                          <w:rFonts w:ascii="Calibri" w:hAnsi="Calibri" w:cs="Calibri"/>
                          <w:i/>
                          <w:iCs/>
                          <w:color w:val="00B050"/>
                          <w:kern w:val="2"/>
                          <w:sz w:val="16"/>
                          <w:szCs w:val="16"/>
                        </w:rPr>
                        <w:t xml:space="preserve">Target donor CU selection for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-DU migration and triggering conditions for F1 setup can be up to source CU implementation (unless it is justified that this is not possible) or based on OAM configuration at the source CU.</w:t>
                      </w:r>
                    </w:p>
                    <w:p w14:paraId="713D8AEE" w14:textId="77777777" w:rsidR="00AB2CF9" w:rsidRPr="006146AB" w:rsidRDefault="00AB2CF9" w:rsidP="00CE6A06">
                      <w:pPr>
                        <w:widowControl w:val="0"/>
                        <w:ind w:left="144" w:hanging="144"/>
                        <w:rPr>
                          <w:rFonts w:ascii="Calibri" w:hAnsi="Calibri" w:cs="Calibri"/>
                          <w:i/>
                          <w:iCs/>
                          <w:color w:val="00B050"/>
                          <w:kern w:val="2"/>
                          <w:sz w:val="16"/>
                          <w:szCs w:val="16"/>
                        </w:rPr>
                      </w:pPr>
                      <w:r w:rsidRPr="006146AB">
                        <w:rPr>
                          <w:rFonts w:ascii="Calibri" w:hAnsi="Calibri" w:cs="Calibri"/>
                          <w:i/>
                          <w:iCs/>
                          <w:color w:val="00B050"/>
                          <w:kern w:val="2"/>
                          <w:sz w:val="16"/>
                          <w:szCs w:val="16"/>
                        </w:rPr>
                        <w:t>RAN3 not to work on solutions addressing use cases where inter donor IP connectivity is not available.</w:t>
                      </w:r>
                    </w:p>
                    <w:p w14:paraId="6107B296" w14:textId="77777777" w:rsidR="00AB2CF9" w:rsidRDefault="00AB2CF9" w:rsidP="00CE6A06">
                      <w:pPr>
                        <w:widowControl w:val="0"/>
                        <w:ind w:left="144" w:hanging="144"/>
                        <w:rPr>
                          <w:rFonts w:ascii="Calibri" w:hAnsi="Calibri" w:cs="Calibri"/>
                          <w:i/>
                          <w:iCs/>
                          <w:color w:val="00B050"/>
                          <w:kern w:val="2"/>
                          <w:sz w:val="16"/>
                          <w:szCs w:val="16"/>
                        </w:rPr>
                      </w:pPr>
                      <w:r w:rsidRPr="006146AB">
                        <w:rPr>
                          <w:rFonts w:ascii="Calibri" w:hAnsi="Calibri" w:cs="Calibri"/>
                          <w:i/>
                          <w:iCs/>
                          <w:color w:val="00B050"/>
                          <w:kern w:val="2"/>
                          <w:sz w:val="16"/>
                          <w:szCs w:val="16"/>
                        </w:rPr>
                        <w:t xml:space="preserve">For scenarios without </w:t>
                      </w:r>
                      <w:proofErr w:type="spellStart"/>
                      <w:r w:rsidRPr="006146AB">
                        <w:rPr>
                          <w:rFonts w:ascii="Calibri" w:hAnsi="Calibri" w:cs="Calibri"/>
                          <w:i/>
                          <w:iCs/>
                          <w:color w:val="00B050"/>
                          <w:kern w:val="2"/>
                          <w:sz w:val="16"/>
                          <w:szCs w:val="16"/>
                        </w:rPr>
                        <w:t>Xn</w:t>
                      </w:r>
                      <w:proofErr w:type="spellEnd"/>
                      <w:r w:rsidRPr="006146AB">
                        <w:rPr>
                          <w:rFonts w:ascii="Calibri" w:hAnsi="Calibri" w:cs="Calibri"/>
                          <w:i/>
                          <w:iCs/>
                          <w:color w:val="00B050"/>
                          <w:kern w:val="2"/>
                          <w:sz w:val="16"/>
                          <w:szCs w:val="16"/>
                        </w:rPr>
                        <w:t xml:space="preserve">, RAN3 to investigate whether IAB-related </w:t>
                      </w:r>
                      <w:proofErr w:type="spellStart"/>
                      <w:r w:rsidRPr="006146AB">
                        <w:rPr>
                          <w:rFonts w:ascii="Calibri" w:hAnsi="Calibri" w:cs="Calibri"/>
                          <w:i/>
                          <w:iCs/>
                          <w:color w:val="00B050"/>
                          <w:kern w:val="2"/>
                          <w:sz w:val="16"/>
                          <w:szCs w:val="16"/>
                        </w:rPr>
                        <w:t>Xn</w:t>
                      </w:r>
                      <w:proofErr w:type="spellEnd"/>
                      <w:r w:rsidRPr="006146AB">
                        <w:rPr>
                          <w:rFonts w:ascii="Calibri" w:hAnsi="Calibri" w:cs="Calibri"/>
                          <w:i/>
                          <w:iCs/>
                          <w:color w:val="00B050"/>
                          <w:kern w:val="2"/>
                          <w:sz w:val="16"/>
                          <w:szCs w:val="16"/>
                        </w:rPr>
                        <w:t xml:space="preserve"> </w:t>
                      </w:r>
                      <w:proofErr w:type="spellStart"/>
                      <w:r w:rsidRPr="006146AB">
                        <w:rPr>
                          <w:rFonts w:ascii="Calibri" w:hAnsi="Calibri" w:cs="Calibri"/>
                          <w:i/>
                          <w:iCs/>
                          <w:color w:val="00B050"/>
                          <w:kern w:val="2"/>
                          <w:sz w:val="16"/>
                          <w:szCs w:val="16"/>
                        </w:rPr>
                        <w:t>signaling</w:t>
                      </w:r>
                      <w:proofErr w:type="spellEnd"/>
                      <w:r w:rsidRPr="006146AB">
                        <w:rPr>
                          <w:rFonts w:ascii="Calibri" w:hAnsi="Calibri" w:cs="Calibri"/>
                          <w:i/>
                          <w:iCs/>
                          <w:color w:val="00B050"/>
                          <w:kern w:val="2"/>
                          <w:sz w:val="16"/>
                          <w:szCs w:val="16"/>
                        </w:rPr>
                        <w:t xml:space="preserve"> for partial migration and DU migration can be carried via NG using a container to avoid the impact on the AMF.</w:t>
                      </w:r>
                    </w:p>
                    <w:p w14:paraId="7F5B1482" w14:textId="77777777" w:rsidR="00AB2CF9" w:rsidRDefault="00AB2CF9" w:rsidP="00CE6A06">
                      <w:pPr>
                        <w:rPr>
                          <w:rFonts w:ascii="Calibri" w:hAnsi="Calibri" w:cs="Calibri"/>
                          <w:i/>
                          <w:iCs/>
                          <w:color w:val="00B050"/>
                          <w:kern w:val="2"/>
                          <w:sz w:val="16"/>
                          <w:szCs w:val="16"/>
                        </w:rPr>
                      </w:pPr>
                    </w:p>
                    <w:p w14:paraId="642EAE45" w14:textId="77777777" w:rsidR="00AB2CF9" w:rsidRPr="00D4695C" w:rsidRDefault="00AB2CF9" w:rsidP="00CE6A06">
                      <w:pPr>
                        <w:rPr>
                          <w:rFonts w:ascii="Calibri" w:hAnsi="Calibri" w:cs="Calibri"/>
                          <w:i/>
                          <w:iCs/>
                          <w:color w:val="00B050"/>
                          <w:kern w:val="2"/>
                          <w:sz w:val="16"/>
                          <w:szCs w:val="16"/>
                        </w:rPr>
                      </w:pPr>
                    </w:p>
                    <w:p w14:paraId="6DE06E65" w14:textId="77777777" w:rsidR="00AB2CF9" w:rsidRPr="006F70C2" w:rsidRDefault="00AB2CF9" w:rsidP="00CE6A06">
                      <w:pPr>
                        <w:overflowPunct w:val="0"/>
                        <w:autoSpaceDE w:val="0"/>
                        <w:autoSpaceDN w:val="0"/>
                        <w:adjustRightInd w:val="0"/>
                        <w:spacing w:before="100" w:beforeAutospacing="1"/>
                        <w:ind w:left="360"/>
                        <w:contextualSpacing/>
                        <w:textAlignment w:val="baseline"/>
                        <w:rPr>
                          <w:rFonts w:ascii="Calibri" w:hAnsi="Calibri" w:cs="Calibri"/>
                          <w:b/>
                          <w:color w:val="008000"/>
                          <w:sz w:val="18"/>
                          <w:szCs w:val="18"/>
                        </w:rPr>
                      </w:pPr>
                      <w:r w:rsidRPr="00D4695C">
                        <w:rPr>
                          <w:rFonts w:ascii="Calibri" w:hAnsi="Calibri" w:cs="Calibri"/>
                          <w:i/>
                          <w:iCs/>
                          <w:color w:val="00B050"/>
                          <w:kern w:val="2"/>
                          <w:sz w:val="16"/>
                          <w:szCs w:val="16"/>
                        </w:rPr>
                        <w:t>The trigger for F1 setup between the mobile IAB-node’s second logical DU and its donor CU may be based on OAM or pre-configuration.</w:t>
                      </w:r>
                    </w:p>
                    <w:p w14:paraId="55F81705" w14:textId="77777777" w:rsidR="00AB2CF9" w:rsidRPr="006F70C2" w:rsidRDefault="00AB2CF9" w:rsidP="00CE6A06">
                      <w:pPr>
                        <w:overflowPunct w:val="0"/>
                        <w:autoSpaceDE w:val="0"/>
                        <w:autoSpaceDN w:val="0"/>
                        <w:adjustRightInd w:val="0"/>
                        <w:spacing w:before="100" w:beforeAutospacing="1"/>
                        <w:ind w:left="360"/>
                        <w:contextualSpacing/>
                        <w:textAlignment w:val="baseline"/>
                        <w:rPr>
                          <w:rFonts w:ascii="Calibri" w:hAnsi="Calibri" w:cs="Calibri"/>
                          <w:b/>
                          <w:color w:val="008000"/>
                          <w:sz w:val="18"/>
                          <w:szCs w:val="18"/>
                        </w:rPr>
                      </w:pPr>
                    </w:p>
                  </w:txbxContent>
                </v:textbox>
                <w10:wrap type="topAndBottom"/>
              </v:shape>
            </w:pict>
          </mc:Fallback>
        </mc:AlternateContent>
      </w:r>
      <w:r w:rsidRPr="005E6466">
        <w:t>In this contribution, we’d like to discuss the support of the IAB-node mobility based on the previous discussions</w:t>
      </w:r>
      <w:r w:rsidRPr="00A858CF">
        <w:rPr>
          <w:sz w:val="22"/>
        </w:rPr>
        <w:t>.</w:t>
      </w:r>
    </w:p>
    <w:p w14:paraId="47019226" w14:textId="77777777" w:rsidR="00CE6A06" w:rsidRPr="005E6466" w:rsidRDefault="00CE6A06" w:rsidP="00CE6A06">
      <w:r w:rsidRPr="005E6466">
        <w:t>The following aspects are discussed in this paper.</w:t>
      </w:r>
    </w:p>
    <w:p w14:paraId="22509EC9" w14:textId="1C3C032B" w:rsidR="00CE6A06" w:rsidRPr="003D649C" w:rsidRDefault="00CE6A06" w:rsidP="00CE6A06">
      <w:pPr>
        <w:rPr>
          <w:b/>
          <w:u w:val="single"/>
        </w:rPr>
      </w:pPr>
      <w:r w:rsidRPr="003D649C">
        <w:rPr>
          <w:b/>
          <w:u w:val="single"/>
        </w:rPr>
        <w:t xml:space="preserve">- </w:t>
      </w:r>
      <w:r w:rsidR="00AF34E7" w:rsidRPr="003D649C">
        <w:rPr>
          <w:b/>
          <w:u w:val="single"/>
        </w:rPr>
        <w:t>Consecutive partial migration</w:t>
      </w:r>
    </w:p>
    <w:p w14:paraId="09E85CD7" w14:textId="76E4E731" w:rsidR="00CE6A06" w:rsidRPr="003D649C" w:rsidRDefault="00CE6A06" w:rsidP="00CE6A06">
      <w:pPr>
        <w:rPr>
          <w:b/>
          <w:u w:val="single"/>
        </w:rPr>
      </w:pPr>
      <w:r w:rsidRPr="003D649C">
        <w:rPr>
          <w:b/>
          <w:u w:val="single"/>
        </w:rPr>
        <w:lastRenderedPageBreak/>
        <w:t xml:space="preserve">- </w:t>
      </w:r>
      <w:r w:rsidR="00AF34E7" w:rsidRPr="003D649C">
        <w:rPr>
          <w:b/>
          <w:u w:val="single"/>
        </w:rPr>
        <w:t xml:space="preserve">Inter donor </w:t>
      </w:r>
      <w:r w:rsidRPr="003D649C">
        <w:rPr>
          <w:b/>
          <w:u w:val="single"/>
        </w:rPr>
        <w:t>DU migration</w:t>
      </w:r>
    </w:p>
    <w:p w14:paraId="12F27092" w14:textId="320A8196" w:rsidR="002C7DD7" w:rsidRPr="002C7DD7" w:rsidRDefault="00CD4C7B" w:rsidP="005A04B8">
      <w:pPr>
        <w:pStyle w:val="1"/>
      </w:pPr>
      <w:r w:rsidRPr="006E13D1">
        <w:t>2</w:t>
      </w:r>
      <w:r w:rsidRPr="006E13D1">
        <w:tab/>
      </w:r>
      <w:r w:rsidR="00972FD7">
        <w:t>Discussion</w:t>
      </w:r>
    </w:p>
    <w:p w14:paraId="7355E9EB" w14:textId="00D5F8FF" w:rsidR="00D862C5" w:rsidRPr="00386801" w:rsidRDefault="00D862C5" w:rsidP="00431A24">
      <w:pPr>
        <w:pStyle w:val="2"/>
      </w:pPr>
      <w:bookmarkStart w:id="1" w:name="_Hlk109747344"/>
      <w:r>
        <w:t>2.</w:t>
      </w:r>
      <w:r w:rsidR="009A695F">
        <w:t>1</w:t>
      </w:r>
      <w:r>
        <w:tab/>
      </w:r>
      <w:r w:rsidR="00BE05D9">
        <w:t>C</w:t>
      </w:r>
      <w:r w:rsidR="00BE05D9" w:rsidRPr="00BE05D9">
        <w:t xml:space="preserve">onsecutive </w:t>
      </w:r>
      <w:r w:rsidR="00BE05D9">
        <w:t>p</w:t>
      </w:r>
      <w:r w:rsidR="000F2637">
        <w:t>artial migration</w:t>
      </w:r>
    </w:p>
    <w:p w14:paraId="090845BA" w14:textId="13E5CAA7" w:rsidR="00B41724" w:rsidRPr="00B41724" w:rsidRDefault="00B41724" w:rsidP="001B5F29">
      <w:pPr>
        <w:spacing w:before="120" w:after="100" w:afterAutospacing="1"/>
        <w:rPr>
          <w:b/>
          <w:i/>
          <w:u w:val="single"/>
        </w:rPr>
      </w:pPr>
      <w:r w:rsidRPr="00B41724">
        <w:rPr>
          <w:b/>
          <w:i/>
          <w:u w:val="single"/>
        </w:rPr>
        <w:t>Collision issue</w:t>
      </w:r>
    </w:p>
    <w:p w14:paraId="10F79076" w14:textId="16D692B2" w:rsidR="001B5F29" w:rsidRPr="003D649C" w:rsidRDefault="009B404C" w:rsidP="001B5F29">
      <w:pPr>
        <w:spacing w:before="120" w:after="100" w:afterAutospacing="1"/>
      </w:pPr>
      <w:r w:rsidRPr="003D649C">
        <w:t xml:space="preserve">For consecutive partial migrations, </w:t>
      </w:r>
      <w:r w:rsidR="00206D15" w:rsidRPr="003D649C">
        <w:t>it was agreed</w:t>
      </w:r>
      <w:r w:rsidR="00F63BA4" w:rsidRPr="003D649C">
        <w:t xml:space="preserve"> that</w:t>
      </w:r>
      <w:r w:rsidR="0032326C" w:rsidRPr="003D649C">
        <w:t xml:space="preserve"> “</w:t>
      </w:r>
      <w:r w:rsidR="0032326C" w:rsidRPr="003D649C">
        <w:rPr>
          <w:rFonts w:ascii="Calibri" w:hAnsi="Calibri" w:cs="Calibri"/>
          <w:i/>
          <w:iCs/>
          <w:color w:val="00B050"/>
          <w:kern w:val="2"/>
        </w:rPr>
        <w:t xml:space="preserve">The </w:t>
      </w:r>
      <w:proofErr w:type="spellStart"/>
      <w:r w:rsidR="0032326C" w:rsidRPr="003D649C">
        <w:rPr>
          <w:rFonts w:ascii="Calibri" w:hAnsi="Calibri" w:cs="Calibri"/>
          <w:i/>
          <w:iCs/>
          <w:color w:val="00B050"/>
          <w:kern w:val="2"/>
        </w:rPr>
        <w:t>mIAB</w:t>
      </w:r>
      <w:proofErr w:type="spellEnd"/>
      <w:r w:rsidR="0032326C" w:rsidRPr="003D649C">
        <w:rPr>
          <w:rFonts w:ascii="Calibri" w:hAnsi="Calibri" w:cs="Calibri"/>
          <w:i/>
          <w:iCs/>
          <w:color w:val="00B050"/>
          <w:kern w:val="2"/>
        </w:rPr>
        <w:t xml:space="preserve">-MT and its co-located </w:t>
      </w:r>
      <w:proofErr w:type="spellStart"/>
      <w:r w:rsidR="0032326C" w:rsidRPr="003D649C">
        <w:rPr>
          <w:rFonts w:ascii="Calibri" w:hAnsi="Calibri" w:cs="Calibri"/>
          <w:i/>
          <w:iCs/>
          <w:color w:val="00B050"/>
          <w:kern w:val="2"/>
        </w:rPr>
        <w:t>mIAB</w:t>
      </w:r>
      <w:proofErr w:type="spellEnd"/>
      <w:r w:rsidR="0032326C" w:rsidRPr="003D649C">
        <w:rPr>
          <w:rFonts w:ascii="Calibri" w:hAnsi="Calibri" w:cs="Calibri"/>
          <w:i/>
          <w:iCs/>
          <w:color w:val="00B050"/>
          <w:kern w:val="2"/>
        </w:rPr>
        <w:t xml:space="preserve">-DU can be handed over/migrated to different donor </w:t>
      </w:r>
      <w:proofErr w:type="gramStart"/>
      <w:r w:rsidR="0032326C" w:rsidRPr="003D649C">
        <w:rPr>
          <w:rFonts w:ascii="Calibri" w:hAnsi="Calibri" w:cs="Calibri"/>
          <w:i/>
          <w:iCs/>
          <w:color w:val="00B050"/>
          <w:kern w:val="2"/>
        </w:rPr>
        <w:t xml:space="preserve">CUs </w:t>
      </w:r>
      <w:r w:rsidR="0032326C" w:rsidRPr="003D649C">
        <w:t>”</w:t>
      </w:r>
      <w:proofErr w:type="gramEnd"/>
      <w:r w:rsidR="0032326C" w:rsidRPr="003D649C">
        <w:t>, and it was agreed that “</w:t>
      </w:r>
      <w:r w:rsidR="0032326C" w:rsidRPr="003D649C">
        <w:rPr>
          <w:rFonts w:ascii="Calibri" w:hAnsi="Calibri" w:cs="Calibri"/>
          <w:i/>
          <w:iCs/>
          <w:color w:val="00B050"/>
          <w:kern w:val="2"/>
        </w:rPr>
        <w:t xml:space="preserve">The donor CU serving the </w:t>
      </w:r>
      <w:proofErr w:type="spellStart"/>
      <w:r w:rsidR="0032326C" w:rsidRPr="003D649C">
        <w:rPr>
          <w:rFonts w:ascii="Calibri" w:hAnsi="Calibri" w:cs="Calibri"/>
          <w:i/>
          <w:iCs/>
          <w:color w:val="00B050"/>
          <w:kern w:val="2"/>
        </w:rPr>
        <w:t>mIAB</w:t>
      </w:r>
      <w:proofErr w:type="spellEnd"/>
      <w:r w:rsidR="0032326C" w:rsidRPr="003D649C">
        <w:rPr>
          <w:rFonts w:ascii="Calibri" w:hAnsi="Calibri" w:cs="Calibri"/>
          <w:i/>
          <w:iCs/>
          <w:color w:val="00B050"/>
          <w:kern w:val="2"/>
        </w:rPr>
        <w:t xml:space="preserve">-DU decides whether to execute </w:t>
      </w:r>
      <w:proofErr w:type="spellStart"/>
      <w:r w:rsidR="0032326C" w:rsidRPr="003D649C">
        <w:rPr>
          <w:rFonts w:ascii="Calibri" w:hAnsi="Calibri" w:cs="Calibri"/>
          <w:i/>
          <w:iCs/>
          <w:color w:val="00B050"/>
          <w:kern w:val="2"/>
        </w:rPr>
        <w:t>mIAB</w:t>
      </w:r>
      <w:proofErr w:type="spellEnd"/>
      <w:r w:rsidR="0032326C" w:rsidRPr="003D649C">
        <w:rPr>
          <w:rFonts w:ascii="Calibri" w:hAnsi="Calibri" w:cs="Calibri"/>
          <w:i/>
          <w:iCs/>
          <w:color w:val="00B050"/>
          <w:kern w:val="2"/>
        </w:rPr>
        <w:t xml:space="preserve">-DU migration or inter-donor F1 transport migration for the </w:t>
      </w:r>
      <w:proofErr w:type="spellStart"/>
      <w:r w:rsidR="0032326C" w:rsidRPr="003D649C">
        <w:rPr>
          <w:rFonts w:ascii="Calibri" w:hAnsi="Calibri" w:cs="Calibri"/>
          <w:i/>
          <w:iCs/>
          <w:color w:val="00B050"/>
          <w:kern w:val="2"/>
        </w:rPr>
        <w:t>mIAB</w:t>
      </w:r>
      <w:proofErr w:type="spellEnd"/>
      <w:r w:rsidR="0032326C" w:rsidRPr="003D649C">
        <w:rPr>
          <w:rFonts w:ascii="Calibri" w:hAnsi="Calibri" w:cs="Calibri"/>
          <w:i/>
          <w:iCs/>
          <w:color w:val="00B050"/>
          <w:kern w:val="2"/>
        </w:rPr>
        <w:t>-DU.</w:t>
      </w:r>
      <w:r w:rsidR="0032326C" w:rsidRPr="003D649C">
        <w:t xml:space="preserve">”, and the collision between the MT handover and DU migration should be avoided. Thus, we think the mobile IAB-DU’s CU should be informed about the start and the end of the mobile IAB-MT handover.  </w:t>
      </w:r>
      <w:r w:rsidR="001B5F29" w:rsidRPr="003D649C">
        <w:t xml:space="preserve">when the </w:t>
      </w:r>
      <w:proofErr w:type="spellStart"/>
      <w:r w:rsidR="001B5F29" w:rsidRPr="003D649C">
        <w:t>mIAB</w:t>
      </w:r>
      <w:proofErr w:type="spellEnd"/>
      <w:r w:rsidR="001B5F29" w:rsidRPr="003D649C">
        <w:t xml:space="preserve">-MT’s CU decides to initiate handover procedure for the </w:t>
      </w:r>
      <w:proofErr w:type="spellStart"/>
      <w:r w:rsidR="001B5F29" w:rsidRPr="003D649C">
        <w:t>mIAB</w:t>
      </w:r>
      <w:proofErr w:type="spellEnd"/>
      <w:r w:rsidR="001B5F29" w:rsidRPr="003D649C">
        <w:t xml:space="preserve">-MT, it should notify the </w:t>
      </w:r>
      <w:proofErr w:type="spellStart"/>
      <w:r w:rsidR="001B5F29" w:rsidRPr="003D649C">
        <w:t>mIAB</w:t>
      </w:r>
      <w:proofErr w:type="spellEnd"/>
      <w:r w:rsidR="001B5F29" w:rsidRPr="003D649C">
        <w:t xml:space="preserve">-DU’s CU, so that the </w:t>
      </w:r>
      <w:proofErr w:type="spellStart"/>
      <w:r w:rsidR="001B5F29" w:rsidRPr="003D649C">
        <w:t>mIAB</w:t>
      </w:r>
      <w:proofErr w:type="spellEnd"/>
      <w:r w:rsidR="001B5F29" w:rsidRPr="003D649C">
        <w:t xml:space="preserve">-DU’s CU will not start DU migration until the completion of IAB-MT’s handover, which means the </w:t>
      </w:r>
      <w:proofErr w:type="spellStart"/>
      <w:r w:rsidR="001B5F29" w:rsidRPr="003D649C">
        <w:t>mIAB</w:t>
      </w:r>
      <w:proofErr w:type="spellEnd"/>
      <w:r w:rsidR="001B5F29" w:rsidRPr="003D649C">
        <w:t xml:space="preserve">-MT’s source CU should inform the start and the completion of the IAB-MT’s handover </w:t>
      </w:r>
      <w:proofErr w:type="spellStart"/>
      <w:r w:rsidR="001B5F29" w:rsidRPr="003D649C">
        <w:t>mIAB</w:t>
      </w:r>
      <w:proofErr w:type="spellEnd"/>
      <w:r w:rsidR="001B5F29" w:rsidRPr="003D649C">
        <w:t xml:space="preserve">-DU’s CU, in case the </w:t>
      </w:r>
      <w:proofErr w:type="spellStart"/>
      <w:r w:rsidR="001B5F29" w:rsidRPr="003D649C">
        <w:t>mIAB</w:t>
      </w:r>
      <w:proofErr w:type="spellEnd"/>
      <w:r w:rsidR="001B5F29" w:rsidRPr="003D649C">
        <w:t xml:space="preserve">-MT’s source CU is different from the </w:t>
      </w:r>
      <w:proofErr w:type="spellStart"/>
      <w:r w:rsidR="001B5F29" w:rsidRPr="003D649C">
        <w:t>mIAB</w:t>
      </w:r>
      <w:proofErr w:type="spellEnd"/>
      <w:r w:rsidR="001B5F29" w:rsidRPr="003D649C">
        <w:t xml:space="preserve">-DU’s CU. And we think the </w:t>
      </w:r>
      <w:proofErr w:type="spellStart"/>
      <w:r w:rsidR="001B5F29" w:rsidRPr="003D649C">
        <w:t>XnAP</w:t>
      </w:r>
      <w:proofErr w:type="spellEnd"/>
      <w:r w:rsidR="001B5F29" w:rsidRPr="003D649C">
        <w:t xml:space="preserve"> message used for notification can be a new class 2 message.</w:t>
      </w:r>
      <w:r w:rsidR="00AB6C52" w:rsidRPr="003D649C">
        <w:t xml:space="preserve"> As it was agreed that “</w:t>
      </w:r>
      <w:r w:rsidR="00AB6C52" w:rsidRPr="003D649C">
        <w:rPr>
          <w:rFonts w:ascii="Calibri" w:hAnsi="Calibri" w:cs="Calibri"/>
          <w:i/>
          <w:iCs/>
          <w:color w:val="00B050"/>
          <w:kern w:val="2"/>
        </w:rPr>
        <w:t xml:space="preserve">For consecutive partial migration, after the </w:t>
      </w:r>
      <w:proofErr w:type="spellStart"/>
      <w:r w:rsidR="00AB6C52" w:rsidRPr="003D649C">
        <w:rPr>
          <w:rFonts w:ascii="Calibri" w:hAnsi="Calibri" w:cs="Calibri"/>
          <w:i/>
          <w:iCs/>
          <w:color w:val="00B050"/>
          <w:kern w:val="2"/>
        </w:rPr>
        <w:t>mIAB</w:t>
      </w:r>
      <w:proofErr w:type="spellEnd"/>
      <w:r w:rsidR="00AB6C52" w:rsidRPr="003D649C">
        <w:rPr>
          <w:rFonts w:ascii="Calibri" w:hAnsi="Calibri" w:cs="Calibri"/>
          <w:i/>
          <w:iCs/>
          <w:color w:val="00B050"/>
          <w:kern w:val="2"/>
        </w:rPr>
        <w:t xml:space="preserve">-MT HO is completed, the </w:t>
      </w:r>
      <w:proofErr w:type="spellStart"/>
      <w:r w:rsidR="00AB6C52" w:rsidRPr="003D649C">
        <w:rPr>
          <w:rFonts w:ascii="Calibri" w:hAnsi="Calibri" w:cs="Calibri"/>
          <w:i/>
          <w:iCs/>
          <w:color w:val="00B050"/>
          <w:kern w:val="2"/>
        </w:rPr>
        <w:t>mIAB</w:t>
      </w:r>
      <w:proofErr w:type="spellEnd"/>
      <w:r w:rsidR="00AB6C52" w:rsidRPr="003D649C">
        <w:rPr>
          <w:rFonts w:ascii="Calibri" w:hAnsi="Calibri" w:cs="Calibri"/>
          <w:i/>
          <w:iCs/>
          <w:color w:val="00B050"/>
          <w:kern w:val="2"/>
        </w:rPr>
        <w:t xml:space="preserve">-DU’s CU sends the IAB TRANSPORT MIGRATION MANAGEMENT REQUEST message to the </w:t>
      </w:r>
      <w:proofErr w:type="spellStart"/>
      <w:r w:rsidR="00AB6C52" w:rsidRPr="003D649C">
        <w:rPr>
          <w:rFonts w:ascii="Calibri" w:hAnsi="Calibri" w:cs="Calibri"/>
          <w:i/>
          <w:iCs/>
          <w:color w:val="00B050"/>
          <w:kern w:val="2"/>
        </w:rPr>
        <w:t>mIAB</w:t>
      </w:r>
      <w:proofErr w:type="spellEnd"/>
      <w:r w:rsidR="00AB6C52" w:rsidRPr="003D649C">
        <w:rPr>
          <w:rFonts w:ascii="Calibri" w:hAnsi="Calibri" w:cs="Calibri"/>
          <w:i/>
          <w:iCs/>
          <w:color w:val="00B050"/>
          <w:kern w:val="2"/>
        </w:rPr>
        <w:t xml:space="preserve">-MT’s target CU, including the UE </w:t>
      </w:r>
      <w:proofErr w:type="spellStart"/>
      <w:r w:rsidR="00AB6C52" w:rsidRPr="003D649C">
        <w:rPr>
          <w:rFonts w:ascii="Calibri" w:hAnsi="Calibri" w:cs="Calibri"/>
          <w:i/>
          <w:iCs/>
          <w:color w:val="00B050"/>
          <w:kern w:val="2"/>
        </w:rPr>
        <w:t>XnAP</w:t>
      </w:r>
      <w:proofErr w:type="spellEnd"/>
      <w:r w:rsidR="00AB6C52" w:rsidRPr="003D649C">
        <w:rPr>
          <w:rFonts w:ascii="Calibri" w:hAnsi="Calibri" w:cs="Calibri"/>
          <w:i/>
          <w:iCs/>
          <w:color w:val="00B050"/>
          <w:kern w:val="2"/>
        </w:rPr>
        <w:t xml:space="preserve"> ID assigned to the </w:t>
      </w:r>
      <w:proofErr w:type="spellStart"/>
      <w:r w:rsidR="00AB6C52" w:rsidRPr="003D649C">
        <w:rPr>
          <w:rFonts w:ascii="Calibri" w:hAnsi="Calibri" w:cs="Calibri"/>
          <w:i/>
          <w:iCs/>
          <w:color w:val="00B050"/>
          <w:kern w:val="2"/>
        </w:rPr>
        <w:t>mIAB</w:t>
      </w:r>
      <w:proofErr w:type="spellEnd"/>
      <w:r w:rsidR="00AB6C52" w:rsidRPr="003D649C">
        <w:rPr>
          <w:rFonts w:ascii="Calibri" w:hAnsi="Calibri" w:cs="Calibri"/>
          <w:i/>
          <w:iCs/>
          <w:color w:val="00B050"/>
          <w:kern w:val="2"/>
        </w:rPr>
        <w:t xml:space="preserve">-MT by the </w:t>
      </w:r>
      <w:proofErr w:type="spellStart"/>
      <w:r w:rsidR="00AB6C52" w:rsidRPr="003D649C">
        <w:rPr>
          <w:rFonts w:ascii="Calibri" w:hAnsi="Calibri" w:cs="Calibri"/>
          <w:i/>
          <w:iCs/>
          <w:color w:val="00B050"/>
          <w:kern w:val="2"/>
        </w:rPr>
        <w:t>mIAB</w:t>
      </w:r>
      <w:proofErr w:type="spellEnd"/>
      <w:r w:rsidR="00AB6C52" w:rsidRPr="003D649C">
        <w:rPr>
          <w:rFonts w:ascii="Calibri" w:hAnsi="Calibri" w:cs="Calibri"/>
          <w:i/>
          <w:iCs/>
          <w:color w:val="00B050"/>
          <w:kern w:val="2"/>
        </w:rPr>
        <w:t xml:space="preserve">-MT’s target CU as the “Non-F1-Terminating IAB-donor UE </w:t>
      </w:r>
      <w:proofErr w:type="spellStart"/>
      <w:r w:rsidR="00AB6C52" w:rsidRPr="003D649C">
        <w:rPr>
          <w:rFonts w:ascii="Calibri" w:hAnsi="Calibri" w:cs="Calibri"/>
          <w:i/>
          <w:iCs/>
          <w:color w:val="00B050"/>
          <w:kern w:val="2"/>
        </w:rPr>
        <w:t>XnAP</w:t>
      </w:r>
      <w:proofErr w:type="spellEnd"/>
      <w:r w:rsidR="00AB6C52" w:rsidRPr="003D649C">
        <w:rPr>
          <w:rFonts w:ascii="Calibri" w:hAnsi="Calibri" w:cs="Calibri"/>
          <w:i/>
          <w:iCs/>
          <w:color w:val="00B050"/>
          <w:kern w:val="2"/>
        </w:rPr>
        <w:t xml:space="preserve"> ID”. </w:t>
      </w:r>
      <w:r w:rsidR="00AB6C52" w:rsidRPr="003D649C">
        <w:t xml:space="preserve">” ,  this new class 2 message can also include the </w:t>
      </w:r>
      <w:proofErr w:type="spellStart"/>
      <w:r w:rsidR="00AB6C52" w:rsidRPr="003D649C">
        <w:t>XnAP</w:t>
      </w:r>
      <w:proofErr w:type="spellEnd"/>
      <w:r w:rsidR="00AB6C52" w:rsidRPr="003D649C">
        <w:t xml:space="preserve"> ID assigned to the </w:t>
      </w:r>
      <w:proofErr w:type="spellStart"/>
      <w:r w:rsidR="00AB6C52" w:rsidRPr="003D649C">
        <w:t>mIAB</w:t>
      </w:r>
      <w:proofErr w:type="spellEnd"/>
      <w:r w:rsidR="00AB6C52" w:rsidRPr="003D649C">
        <w:t xml:space="preserve">-MT by the </w:t>
      </w:r>
      <w:proofErr w:type="spellStart"/>
      <w:r w:rsidR="00AB6C52" w:rsidRPr="003D649C">
        <w:t>mIAB</w:t>
      </w:r>
      <w:proofErr w:type="spellEnd"/>
      <w:r w:rsidR="00AB6C52" w:rsidRPr="003D649C">
        <w:t>-MT’s target CU</w:t>
      </w:r>
    </w:p>
    <w:p w14:paraId="342F230C" w14:textId="5B2E0105" w:rsidR="001B5F29" w:rsidRPr="00AB6C52" w:rsidRDefault="001B5F29" w:rsidP="001B5F29">
      <w:pPr>
        <w:spacing w:before="120" w:after="100" w:afterAutospacing="1"/>
        <w:rPr>
          <w:b/>
        </w:rPr>
      </w:pPr>
      <w:r w:rsidRPr="00AB6C52">
        <w:rPr>
          <w:b/>
        </w:rPr>
        <w:t>Proposal</w:t>
      </w:r>
      <w:r w:rsidR="003166CE">
        <w:rPr>
          <w:b/>
        </w:rPr>
        <w:t xml:space="preserve"> 1</w:t>
      </w:r>
      <w:r w:rsidRPr="00AB6C52">
        <w:rPr>
          <w:b/>
        </w:rPr>
        <w:t>,</w:t>
      </w:r>
      <w:r w:rsidR="00AB6C52" w:rsidRPr="00AB6C52">
        <w:rPr>
          <w:b/>
        </w:rPr>
        <w:t xml:space="preserve"> </w:t>
      </w:r>
      <w:r w:rsidRPr="00AB6C52">
        <w:rPr>
          <w:b/>
        </w:rPr>
        <w:t xml:space="preserve">the </w:t>
      </w:r>
      <w:proofErr w:type="spellStart"/>
      <w:r w:rsidRPr="00AB6C52">
        <w:rPr>
          <w:b/>
        </w:rPr>
        <w:t>mIAB</w:t>
      </w:r>
      <w:proofErr w:type="spellEnd"/>
      <w:r w:rsidRPr="00AB6C52">
        <w:rPr>
          <w:b/>
        </w:rPr>
        <w:t xml:space="preserve">-DU’s CU will not start DU migration </w:t>
      </w:r>
      <w:r w:rsidR="003166CE">
        <w:rPr>
          <w:b/>
        </w:rPr>
        <w:t>during</w:t>
      </w:r>
      <w:r w:rsidRPr="00AB6C52">
        <w:rPr>
          <w:b/>
        </w:rPr>
        <w:t xml:space="preserve"> IAB-MT’s handover.</w:t>
      </w:r>
    </w:p>
    <w:p w14:paraId="0F59BD85" w14:textId="13776447" w:rsidR="00AB6C52" w:rsidRPr="00AB6C52" w:rsidRDefault="00AB6C52" w:rsidP="001B5F29">
      <w:pPr>
        <w:spacing w:before="120" w:after="100" w:afterAutospacing="1"/>
        <w:rPr>
          <w:b/>
        </w:rPr>
      </w:pPr>
      <w:r w:rsidRPr="00AB6C52">
        <w:rPr>
          <w:b/>
        </w:rPr>
        <w:t>Proposal</w:t>
      </w:r>
      <w:r w:rsidR="003166CE">
        <w:rPr>
          <w:b/>
        </w:rPr>
        <w:t xml:space="preserve"> 2</w:t>
      </w:r>
      <w:r w:rsidRPr="00AB6C52">
        <w:rPr>
          <w:b/>
        </w:rPr>
        <w:t xml:space="preserve">, the </w:t>
      </w:r>
      <w:proofErr w:type="spellStart"/>
      <w:r w:rsidRPr="00AB6C52">
        <w:rPr>
          <w:b/>
        </w:rPr>
        <w:t>mIAB</w:t>
      </w:r>
      <w:proofErr w:type="spellEnd"/>
      <w:r w:rsidRPr="00AB6C52">
        <w:rPr>
          <w:b/>
        </w:rPr>
        <w:t xml:space="preserve">-MT’s source CU should inform the start and the completion of the IAB-MT’s handover </w:t>
      </w:r>
      <w:proofErr w:type="spellStart"/>
      <w:r w:rsidRPr="00AB6C52">
        <w:rPr>
          <w:b/>
        </w:rPr>
        <w:t>mIAB</w:t>
      </w:r>
      <w:proofErr w:type="spellEnd"/>
      <w:r w:rsidRPr="00AB6C52">
        <w:rPr>
          <w:b/>
        </w:rPr>
        <w:t>-DU’s CU.</w:t>
      </w:r>
    </w:p>
    <w:p w14:paraId="6C8D9630" w14:textId="44853037" w:rsidR="0032326C" w:rsidRPr="00AB6C52" w:rsidRDefault="00AB6C52" w:rsidP="00AB6C52">
      <w:pPr>
        <w:spacing w:before="120" w:after="100" w:afterAutospacing="1"/>
        <w:rPr>
          <w:b/>
        </w:rPr>
      </w:pPr>
      <w:r w:rsidRPr="00AB6C52">
        <w:rPr>
          <w:b/>
        </w:rPr>
        <w:t>Proposal</w:t>
      </w:r>
      <w:r w:rsidR="003166CE">
        <w:rPr>
          <w:b/>
        </w:rPr>
        <w:t xml:space="preserve"> 3</w:t>
      </w:r>
      <w:r w:rsidRPr="00AB6C52">
        <w:rPr>
          <w:b/>
        </w:rPr>
        <w:t xml:space="preserve">, introduce a new class 2 message (e.g. mobile IAB-MT handover notification) from </w:t>
      </w:r>
      <w:proofErr w:type="spellStart"/>
      <w:r w:rsidRPr="00AB6C52">
        <w:rPr>
          <w:b/>
        </w:rPr>
        <w:t>mIAB</w:t>
      </w:r>
      <w:proofErr w:type="spellEnd"/>
      <w:r w:rsidRPr="00AB6C52">
        <w:rPr>
          <w:b/>
        </w:rPr>
        <w:t xml:space="preserve">-MT’s source CU to </w:t>
      </w:r>
      <w:proofErr w:type="spellStart"/>
      <w:r w:rsidRPr="00AB6C52">
        <w:rPr>
          <w:b/>
        </w:rPr>
        <w:t>mIAB</w:t>
      </w:r>
      <w:proofErr w:type="spellEnd"/>
      <w:r w:rsidRPr="00AB6C52">
        <w:rPr>
          <w:b/>
        </w:rPr>
        <w:t xml:space="preserve">-DU’s CU to indicate the start and the completion of the </w:t>
      </w:r>
      <w:proofErr w:type="spellStart"/>
      <w:r w:rsidRPr="00AB6C52">
        <w:rPr>
          <w:b/>
        </w:rPr>
        <w:t>mIAB</w:t>
      </w:r>
      <w:proofErr w:type="spellEnd"/>
      <w:r w:rsidRPr="00AB6C52">
        <w:rPr>
          <w:b/>
        </w:rPr>
        <w:t>-MT handover.</w:t>
      </w:r>
    </w:p>
    <w:p w14:paraId="3CB91C5F" w14:textId="2B0B7EAC" w:rsidR="00AB6C52" w:rsidRDefault="00AB6C52" w:rsidP="00F63BA4">
      <w:pPr>
        <w:spacing w:before="120" w:after="100" w:afterAutospacing="1"/>
        <w:rPr>
          <w:b/>
        </w:rPr>
      </w:pPr>
      <w:r w:rsidRPr="00AB6C52">
        <w:rPr>
          <w:b/>
        </w:rPr>
        <w:t>Proposal</w:t>
      </w:r>
      <w:r w:rsidR="003166CE">
        <w:rPr>
          <w:b/>
        </w:rPr>
        <w:t xml:space="preserve"> 4</w:t>
      </w:r>
      <w:r w:rsidRPr="00AB6C52">
        <w:rPr>
          <w:b/>
        </w:rPr>
        <w:t>, the new class 2 message can</w:t>
      </w:r>
      <w:r w:rsidR="003D649C">
        <w:rPr>
          <w:b/>
        </w:rPr>
        <w:t xml:space="preserve"> also</w:t>
      </w:r>
      <w:r w:rsidRPr="00AB6C52">
        <w:rPr>
          <w:b/>
        </w:rPr>
        <w:t xml:space="preserve"> include the </w:t>
      </w:r>
      <w:proofErr w:type="spellStart"/>
      <w:r w:rsidRPr="00AB6C52">
        <w:rPr>
          <w:b/>
        </w:rPr>
        <w:t>XnAP</w:t>
      </w:r>
      <w:proofErr w:type="spellEnd"/>
      <w:r w:rsidRPr="00AB6C52">
        <w:rPr>
          <w:b/>
        </w:rPr>
        <w:t xml:space="preserve"> ID assigned to the </w:t>
      </w:r>
      <w:proofErr w:type="spellStart"/>
      <w:r w:rsidRPr="00AB6C52">
        <w:rPr>
          <w:b/>
        </w:rPr>
        <w:t>mIAB</w:t>
      </w:r>
      <w:proofErr w:type="spellEnd"/>
      <w:r w:rsidRPr="00AB6C52">
        <w:rPr>
          <w:b/>
        </w:rPr>
        <w:t xml:space="preserve">-MT by the </w:t>
      </w:r>
      <w:proofErr w:type="spellStart"/>
      <w:r w:rsidRPr="00AB6C52">
        <w:rPr>
          <w:b/>
        </w:rPr>
        <w:t>mIAB</w:t>
      </w:r>
      <w:proofErr w:type="spellEnd"/>
      <w:r w:rsidRPr="00AB6C52">
        <w:rPr>
          <w:b/>
        </w:rPr>
        <w:t>-MT’s target CU</w:t>
      </w:r>
      <w:r w:rsidR="003166CE">
        <w:rPr>
          <w:b/>
        </w:rPr>
        <w:t>.</w:t>
      </w:r>
    </w:p>
    <w:p w14:paraId="14C79F11" w14:textId="0973BAF4" w:rsidR="00B41724" w:rsidRPr="00B41724" w:rsidRDefault="00B41724" w:rsidP="00F63BA4">
      <w:pPr>
        <w:spacing w:before="120" w:after="100" w:afterAutospacing="1"/>
        <w:rPr>
          <w:b/>
          <w:i/>
          <w:u w:val="single"/>
        </w:rPr>
      </w:pPr>
      <w:proofErr w:type="spellStart"/>
      <w:r>
        <w:rPr>
          <w:b/>
          <w:i/>
          <w:u w:val="single"/>
        </w:rPr>
        <w:t>XnAP</w:t>
      </w:r>
      <w:proofErr w:type="spellEnd"/>
      <w:r>
        <w:rPr>
          <w:b/>
          <w:i/>
          <w:u w:val="single"/>
        </w:rPr>
        <w:t xml:space="preserve"> ID issue</w:t>
      </w:r>
    </w:p>
    <w:p w14:paraId="19D17C26" w14:textId="5B34B80D" w:rsidR="00967752" w:rsidRDefault="00AB6C52" w:rsidP="00967752">
      <w:r>
        <w:t xml:space="preserve">In last RAN3 meeting, it had been discussed whether and how the IAB-MT’s </w:t>
      </w:r>
      <w:proofErr w:type="spellStart"/>
      <w:r>
        <w:t>XnAP</w:t>
      </w:r>
      <w:proofErr w:type="spellEnd"/>
      <w:r>
        <w:t xml:space="preserve"> ID(s) between the </w:t>
      </w:r>
      <w:proofErr w:type="spellStart"/>
      <w:r>
        <w:t>mIAB</w:t>
      </w:r>
      <w:proofErr w:type="spellEnd"/>
      <w:r>
        <w:t xml:space="preserve">-MT’s source CU and </w:t>
      </w:r>
      <w:proofErr w:type="spellStart"/>
      <w:r>
        <w:t>mIAB</w:t>
      </w:r>
      <w:proofErr w:type="spellEnd"/>
      <w:r>
        <w:t>-DU’s CU</w:t>
      </w:r>
      <w:r w:rsidR="00967752">
        <w:t xml:space="preserve"> are retained</w:t>
      </w:r>
      <w:r>
        <w:t xml:space="preserve">. </w:t>
      </w:r>
      <w:r w:rsidR="00967752">
        <w:t xml:space="preserve"> Before further discussion, it should be aware that the </w:t>
      </w:r>
      <w:proofErr w:type="spellStart"/>
      <w:r w:rsidR="00967752">
        <w:t>XnAP</w:t>
      </w:r>
      <w:proofErr w:type="spellEnd"/>
      <w:r w:rsidR="00967752">
        <w:t xml:space="preserve"> IDs are used for UE associated signalling and it can be mapped to a specific </w:t>
      </w:r>
      <w:proofErr w:type="spellStart"/>
      <w:r w:rsidR="00967752">
        <w:t>Xn</w:t>
      </w:r>
      <w:proofErr w:type="spellEnd"/>
      <w:r w:rsidR="00967752">
        <w:t>-C interface instance as specified in TS 38.300 below:</w:t>
      </w:r>
    </w:p>
    <w:p w14:paraId="3FDB1785" w14:textId="5D5F7726" w:rsidR="00967752" w:rsidRPr="00967752" w:rsidRDefault="00967752" w:rsidP="00967752">
      <w:pPr>
        <w:pStyle w:val="B1"/>
        <w:rPr>
          <w:i/>
        </w:rPr>
      </w:pPr>
      <w:bookmarkStart w:id="2" w:name="_Hlk7738675"/>
      <w:r w:rsidRPr="00967752">
        <w:rPr>
          <w:i/>
        </w:rPr>
        <w:t>-</w:t>
      </w:r>
      <w:r w:rsidRPr="00967752">
        <w:rPr>
          <w:i/>
        </w:rPr>
        <w:tab/>
        <w:t xml:space="preserve">A UE associated signalling connection is associated to an </w:t>
      </w:r>
      <w:proofErr w:type="spellStart"/>
      <w:r w:rsidRPr="00967752">
        <w:rPr>
          <w:i/>
        </w:rPr>
        <w:t>Xn</w:t>
      </w:r>
      <w:proofErr w:type="spellEnd"/>
      <w:r w:rsidRPr="00967752">
        <w:rPr>
          <w:i/>
        </w:rPr>
        <w:t xml:space="preserve">-C interface instance </w:t>
      </w:r>
      <w:bookmarkStart w:id="3" w:name="_Hlk7763972"/>
      <w:r w:rsidRPr="00967752">
        <w:rPr>
          <w:i/>
        </w:rPr>
        <w:t xml:space="preserve">by allocating values for the corresponding </w:t>
      </w:r>
      <w:r w:rsidRPr="00967752">
        <w:rPr>
          <w:rFonts w:eastAsia="Batang"/>
          <w:i/>
        </w:rPr>
        <w:t xml:space="preserve">NG-RAN node UE </w:t>
      </w:r>
      <w:proofErr w:type="spellStart"/>
      <w:r w:rsidRPr="00967752">
        <w:rPr>
          <w:rFonts w:eastAsia="Batang"/>
          <w:i/>
        </w:rPr>
        <w:t>XnAP</w:t>
      </w:r>
      <w:proofErr w:type="spellEnd"/>
      <w:r w:rsidRPr="00967752">
        <w:rPr>
          <w:rFonts w:eastAsia="Batang"/>
          <w:i/>
        </w:rPr>
        <w:t xml:space="preserve"> IDs</w:t>
      </w:r>
      <w:r w:rsidRPr="00967752">
        <w:rPr>
          <w:i/>
        </w:rPr>
        <w:t xml:space="preserve"> so that they can be mapped to that </w:t>
      </w:r>
      <w:proofErr w:type="spellStart"/>
      <w:r w:rsidRPr="00967752">
        <w:rPr>
          <w:i/>
        </w:rPr>
        <w:t>Xn</w:t>
      </w:r>
      <w:proofErr w:type="spellEnd"/>
      <w:r w:rsidRPr="00967752">
        <w:rPr>
          <w:i/>
        </w:rPr>
        <w:t>-C interface instance</w:t>
      </w:r>
      <w:bookmarkEnd w:id="3"/>
      <w:r w:rsidRPr="00967752">
        <w:rPr>
          <w:i/>
        </w:rPr>
        <w:t>.</w:t>
      </w:r>
      <w:bookmarkEnd w:id="2"/>
    </w:p>
    <w:p w14:paraId="61601BFC" w14:textId="580A76D1" w:rsidR="00BE05D9" w:rsidRDefault="00BE05D9" w:rsidP="00AB6C52">
      <w:r w:rsidRPr="0031492F">
        <w:rPr>
          <w:noProof/>
        </w:rPr>
        <mc:AlternateContent>
          <mc:Choice Requires="wps">
            <w:drawing>
              <wp:anchor distT="0" distB="0" distL="114300" distR="114300" simplePos="0" relativeHeight="251672576" behindDoc="0" locked="0" layoutInCell="1" allowOverlap="1" wp14:anchorId="4A243C7D" wp14:editId="4656E324">
                <wp:simplePos x="0" y="0"/>
                <wp:positionH relativeFrom="column">
                  <wp:posOffset>47625</wp:posOffset>
                </wp:positionH>
                <wp:positionV relativeFrom="paragraph">
                  <wp:posOffset>438785</wp:posOffset>
                </wp:positionV>
                <wp:extent cx="5746750" cy="615950"/>
                <wp:effectExtent l="0" t="0" r="25400" b="12700"/>
                <wp:wrapTopAndBottom/>
                <wp:docPr id="8" name="文本框 8"/>
                <wp:cNvGraphicFramePr/>
                <a:graphic xmlns:a="http://schemas.openxmlformats.org/drawingml/2006/main">
                  <a:graphicData uri="http://schemas.microsoft.com/office/word/2010/wordprocessingShape">
                    <wps:wsp>
                      <wps:cNvSpPr txBox="1"/>
                      <wps:spPr>
                        <a:xfrm>
                          <a:off x="0" y="0"/>
                          <a:ext cx="5746750" cy="615950"/>
                        </a:xfrm>
                        <a:prstGeom prst="rect">
                          <a:avLst/>
                        </a:prstGeom>
                        <a:solidFill>
                          <a:schemeClr val="lt1"/>
                        </a:solidFill>
                        <a:ln w="6350">
                          <a:solidFill>
                            <a:prstClr val="black"/>
                          </a:solidFill>
                        </a:ln>
                      </wps:spPr>
                      <wps:txbx>
                        <w:txbxContent>
                          <w:p w14:paraId="73356231" w14:textId="77777777" w:rsidR="00AB2CF9" w:rsidRPr="00854F93" w:rsidRDefault="00AB2CF9" w:rsidP="00BE05D9">
                            <w:pPr>
                              <w:pStyle w:val="NO"/>
                              <w:rPr>
                                <w:i/>
                                <w:sz w:val="22"/>
                                <w:lang w:eastAsia="zh-CN"/>
                              </w:rPr>
                            </w:pPr>
                            <w:r w:rsidRPr="00854F93">
                              <w:rPr>
                                <w:i/>
                                <w:color w:val="000000"/>
                                <w:sz w:val="22"/>
                                <w:lang w:eastAsia="zh-CN"/>
                              </w:rPr>
                              <w:t>NOTE:</w:t>
                            </w:r>
                            <w:r w:rsidRPr="00854F93">
                              <w:rPr>
                                <w:i/>
                                <w:color w:val="000000"/>
                                <w:sz w:val="22"/>
                                <w:lang w:eastAsia="zh-CN"/>
                              </w:rPr>
                              <w:tab/>
                              <w:t xml:space="preserve">The </w:t>
                            </w:r>
                            <w:proofErr w:type="spellStart"/>
                            <w:r w:rsidRPr="00854F93">
                              <w:rPr>
                                <w:i/>
                                <w:color w:val="000000"/>
                                <w:sz w:val="22"/>
                                <w:lang w:eastAsia="zh-CN"/>
                              </w:rPr>
                              <w:t>XnAP</w:t>
                            </w:r>
                            <w:proofErr w:type="spellEnd"/>
                            <w:r w:rsidRPr="00854F93">
                              <w:rPr>
                                <w:i/>
                                <w:color w:val="000000"/>
                                <w:sz w:val="22"/>
                                <w:lang w:eastAsia="zh-CN"/>
                              </w:rPr>
                              <w:t xml:space="preserve"> UE IDs of the migrating node are retained at target and source IAB-donor-CU as long as the target path is used for </w:t>
                            </w:r>
                            <w:r w:rsidRPr="00854F93">
                              <w:rPr>
                                <w:bCs/>
                                <w:i/>
                                <w:color w:val="000000"/>
                                <w:sz w:val="22"/>
                              </w:rPr>
                              <w:t>transport</w:t>
                            </w:r>
                            <w:r w:rsidRPr="00854F93">
                              <w:rPr>
                                <w:i/>
                                <w:color w:val="000000"/>
                                <w:sz w:val="22"/>
                                <w:lang w:eastAsia="zh-CN"/>
                              </w:rPr>
                              <w:t xml:space="preserve"> of traffic between the migrating node and the source IAB-donor-CU.</w:t>
                            </w:r>
                          </w:p>
                          <w:p w14:paraId="6204D647" w14:textId="77777777" w:rsidR="00AB2CF9" w:rsidRDefault="00AB2CF9" w:rsidP="00BE05D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A243C7D" id="文本框 8" o:spid="_x0000_s1027" type="#_x0000_t202" style="position:absolute;margin-left:3.75pt;margin-top:34.55pt;width:452.5pt;height:48.5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" fillcolor="white [3201]" strokeweight=".5pt">
                <v:textbox>
                  <w:txbxContent>
                    <w:p w14:paraId="73356231" w14:textId="77777777" w:rsidR="00AB2CF9" w:rsidRPr="00854F93" w:rsidRDefault="00AB2CF9" w:rsidP="00BE05D9">
                      <w:pPr>
                        <w:pStyle w:val="NO"/>
                        <w:rPr>
                          <w:i/>
                          <w:sz w:val="22"/>
                          <w:lang w:eastAsia="zh-CN"/>
                        </w:rPr>
                      </w:pPr>
                      <w:r w:rsidRPr="00854F93">
                        <w:rPr>
                          <w:i/>
                          <w:color w:val="000000"/>
                          <w:sz w:val="22"/>
                          <w:lang w:eastAsia="zh-CN"/>
                        </w:rPr>
                        <w:t>NOTE:</w:t>
                      </w:r>
                      <w:r w:rsidRPr="00854F93">
                        <w:rPr>
                          <w:i/>
                          <w:color w:val="000000"/>
                          <w:sz w:val="22"/>
                          <w:lang w:eastAsia="zh-CN"/>
                        </w:rPr>
                        <w:tab/>
                        <w:t xml:space="preserve">The </w:t>
                      </w:r>
                      <w:proofErr w:type="spellStart"/>
                      <w:r w:rsidRPr="00854F93">
                        <w:rPr>
                          <w:i/>
                          <w:color w:val="000000"/>
                          <w:sz w:val="22"/>
                          <w:lang w:eastAsia="zh-CN"/>
                        </w:rPr>
                        <w:t>XnAP</w:t>
                      </w:r>
                      <w:proofErr w:type="spellEnd"/>
                      <w:r w:rsidRPr="00854F93">
                        <w:rPr>
                          <w:i/>
                          <w:color w:val="000000"/>
                          <w:sz w:val="22"/>
                          <w:lang w:eastAsia="zh-CN"/>
                        </w:rPr>
                        <w:t xml:space="preserve"> UE IDs of the migrating node are retained at target and source IAB-donor-CU as long as the target path is used for </w:t>
                      </w:r>
                      <w:r w:rsidRPr="00854F93">
                        <w:rPr>
                          <w:bCs/>
                          <w:i/>
                          <w:color w:val="000000"/>
                          <w:sz w:val="22"/>
                        </w:rPr>
                        <w:t>transport</w:t>
                      </w:r>
                      <w:r w:rsidRPr="00854F93">
                        <w:rPr>
                          <w:i/>
                          <w:color w:val="000000"/>
                          <w:sz w:val="22"/>
                          <w:lang w:eastAsia="zh-CN"/>
                        </w:rPr>
                        <w:t xml:space="preserve"> of traffic between the migrating node and the source IAB-donor-CU.</w:t>
                      </w:r>
                    </w:p>
                    <w:p w14:paraId="6204D647" w14:textId="77777777" w:rsidR="00AB2CF9" w:rsidRDefault="00AB2CF9" w:rsidP="00BE05D9"/>
                  </w:txbxContent>
                </v:textbox>
                <w10:wrap type="topAndBottom"/>
              </v:shape>
            </w:pict>
          </mc:Fallback>
        </mc:AlternateContent>
      </w:r>
      <w:r w:rsidR="003166CE">
        <w:rPr>
          <w:noProof/>
        </w:rPr>
        <w:t>on</w:t>
      </w:r>
      <w:r w:rsidR="00967752">
        <w:t xml:space="preserve"> the other hand,</w:t>
      </w:r>
      <w:r>
        <w:t xml:space="preserve"> for partial migration, </w:t>
      </w:r>
      <w:proofErr w:type="spellStart"/>
      <w:r w:rsidRPr="00BE05D9">
        <w:t>XnAP</w:t>
      </w:r>
      <w:proofErr w:type="spellEnd"/>
      <w:r w:rsidRPr="00BE05D9">
        <w:t xml:space="preserve"> UE IDs</w:t>
      </w:r>
      <w:r>
        <w:t xml:space="preserve"> </w:t>
      </w:r>
      <w:r w:rsidRPr="00BE05D9">
        <w:t>are retained at</w:t>
      </w:r>
      <w:r>
        <w:t xml:space="preserve"> </w:t>
      </w:r>
      <w:proofErr w:type="spellStart"/>
      <w:r>
        <w:t>mIAB</w:t>
      </w:r>
      <w:proofErr w:type="spellEnd"/>
      <w:r>
        <w:t>-DU’s CU and IAB-MT’s source CU as long as the target path is used.</w:t>
      </w:r>
    </w:p>
    <w:p w14:paraId="247D07F9" w14:textId="77777777" w:rsidR="003166CE" w:rsidRDefault="003166CE" w:rsidP="00AB6C52"/>
    <w:p w14:paraId="261A1B11" w14:textId="681503FE" w:rsidR="00AB6C52" w:rsidRDefault="00967752" w:rsidP="003166CE">
      <w:r>
        <w:t xml:space="preserve">In our view, </w:t>
      </w:r>
      <w:r w:rsidR="00BE05D9">
        <w:t xml:space="preserve">for </w:t>
      </w:r>
      <w:r w:rsidR="00BE05D9">
        <w:rPr>
          <w:rFonts w:hint="eastAsia"/>
          <w:lang w:eastAsia="zh-CN"/>
        </w:rPr>
        <w:t>c</w:t>
      </w:r>
      <w:r w:rsidR="00BE05D9" w:rsidRPr="00BE05D9">
        <w:t xml:space="preserve">onsecutive </w:t>
      </w:r>
      <w:r w:rsidR="00BE05D9">
        <w:t xml:space="preserve">partial migration, the </w:t>
      </w:r>
      <w:r w:rsidR="00BE05D9" w:rsidRPr="00BE05D9">
        <w:rPr>
          <w:b/>
        </w:rPr>
        <w:t xml:space="preserve">old UE </w:t>
      </w:r>
      <w:proofErr w:type="spellStart"/>
      <w:r w:rsidR="00BE05D9" w:rsidRPr="00BE05D9">
        <w:rPr>
          <w:b/>
        </w:rPr>
        <w:t>XnAP</w:t>
      </w:r>
      <w:proofErr w:type="spellEnd"/>
      <w:r w:rsidR="00BE05D9" w:rsidRPr="00BE05D9">
        <w:rPr>
          <w:b/>
        </w:rPr>
        <w:t xml:space="preserve"> IDs</w:t>
      </w:r>
      <w:r w:rsidR="00BE05D9">
        <w:t xml:space="preserve"> allocated for the </w:t>
      </w:r>
      <w:proofErr w:type="spellStart"/>
      <w:r w:rsidR="00BE05D9">
        <w:t>Xn</w:t>
      </w:r>
      <w:proofErr w:type="spellEnd"/>
      <w:r w:rsidR="00BE05D9">
        <w:t xml:space="preserve">-C between </w:t>
      </w:r>
      <w:proofErr w:type="spellStart"/>
      <w:r w:rsidR="00BE05D9">
        <w:t>mIAB</w:t>
      </w:r>
      <w:proofErr w:type="spellEnd"/>
      <w:r w:rsidR="00BE05D9">
        <w:t xml:space="preserve">-DU’s CU and IAB-MT’s source CU can retain at </w:t>
      </w:r>
      <w:proofErr w:type="spellStart"/>
      <w:r w:rsidR="00BE05D9">
        <w:t>mIAB</w:t>
      </w:r>
      <w:proofErr w:type="spellEnd"/>
      <w:r w:rsidR="00BE05D9">
        <w:t xml:space="preserve">-DU’s CU and IAB-MT’s source CU until the completion of the transport migration, and </w:t>
      </w:r>
      <w:r w:rsidR="00BE05D9" w:rsidRPr="00BE05D9">
        <w:rPr>
          <w:b/>
        </w:rPr>
        <w:t xml:space="preserve">new UE </w:t>
      </w:r>
      <w:proofErr w:type="spellStart"/>
      <w:r w:rsidR="00BE05D9" w:rsidRPr="00BE05D9">
        <w:rPr>
          <w:b/>
        </w:rPr>
        <w:t>XnAP</w:t>
      </w:r>
      <w:proofErr w:type="spellEnd"/>
      <w:r w:rsidR="00BE05D9" w:rsidRPr="00BE05D9">
        <w:rPr>
          <w:b/>
        </w:rPr>
        <w:t xml:space="preserve"> IDs</w:t>
      </w:r>
      <w:r w:rsidR="00BE05D9">
        <w:t xml:space="preserve"> will be allocated by the </w:t>
      </w:r>
      <w:proofErr w:type="spellStart"/>
      <w:r w:rsidR="00BE05D9">
        <w:t>mIAB</w:t>
      </w:r>
      <w:proofErr w:type="spellEnd"/>
      <w:r w:rsidR="00BE05D9">
        <w:t xml:space="preserve">-DU’s CU and IAB-MT’s target CU for the </w:t>
      </w:r>
      <w:proofErr w:type="spellStart"/>
      <w:r w:rsidR="00BE05D9">
        <w:t>Xn</w:t>
      </w:r>
      <w:proofErr w:type="spellEnd"/>
      <w:r w:rsidR="00BE05D9">
        <w:t xml:space="preserve">-C interface instance between them. </w:t>
      </w:r>
      <w:r w:rsidR="00E109CE">
        <w:t xml:space="preserve">The </w:t>
      </w:r>
      <w:r w:rsidR="00E109CE" w:rsidRPr="00D118C5">
        <w:rPr>
          <w:rFonts w:cs="Arial"/>
          <w:szCs w:val="18"/>
          <w:lang w:eastAsia="ja-JP"/>
        </w:rPr>
        <w:t>Non-</w:t>
      </w:r>
      <w:r w:rsidR="00E109CE">
        <w:rPr>
          <w:rFonts w:cs="Arial"/>
          <w:szCs w:val="18"/>
          <w:lang w:eastAsia="ja-JP"/>
        </w:rPr>
        <w:t xml:space="preserve">F1-Terminating </w:t>
      </w:r>
      <w:r w:rsidR="00E109CE">
        <w:rPr>
          <w:rFonts w:cs="Arial" w:hint="eastAsia"/>
          <w:szCs w:val="18"/>
          <w:lang w:val="en-US" w:eastAsia="zh-CN"/>
        </w:rPr>
        <w:t>IAB-</w:t>
      </w:r>
      <w:r w:rsidR="00E109CE">
        <w:rPr>
          <w:rFonts w:cs="Arial"/>
          <w:szCs w:val="18"/>
          <w:lang w:eastAsia="ja-JP"/>
        </w:rPr>
        <w:t xml:space="preserve">donor UE </w:t>
      </w:r>
      <w:proofErr w:type="spellStart"/>
      <w:r w:rsidR="00E109CE">
        <w:rPr>
          <w:rFonts w:cs="Arial"/>
          <w:szCs w:val="18"/>
          <w:lang w:eastAsia="ja-JP"/>
        </w:rPr>
        <w:t>XnAP</w:t>
      </w:r>
      <w:proofErr w:type="spellEnd"/>
      <w:r w:rsidR="00E109CE">
        <w:rPr>
          <w:rFonts w:cs="Arial"/>
          <w:szCs w:val="18"/>
          <w:lang w:eastAsia="ja-JP"/>
        </w:rPr>
        <w:t xml:space="preserve"> ID can be the </w:t>
      </w:r>
      <w:r w:rsidR="00E109CE" w:rsidRPr="00E109CE">
        <w:rPr>
          <w:rFonts w:cs="Arial"/>
          <w:szCs w:val="18"/>
          <w:lang w:eastAsia="ja-JP"/>
        </w:rPr>
        <w:t xml:space="preserve">UE </w:t>
      </w:r>
      <w:proofErr w:type="spellStart"/>
      <w:r w:rsidR="00E109CE" w:rsidRPr="00E109CE">
        <w:rPr>
          <w:rFonts w:cs="Arial"/>
          <w:szCs w:val="18"/>
          <w:lang w:eastAsia="ja-JP"/>
        </w:rPr>
        <w:t>XnAP</w:t>
      </w:r>
      <w:proofErr w:type="spellEnd"/>
      <w:r w:rsidR="00E109CE" w:rsidRPr="00E109CE">
        <w:rPr>
          <w:rFonts w:cs="Arial"/>
          <w:szCs w:val="18"/>
          <w:lang w:eastAsia="ja-JP"/>
        </w:rPr>
        <w:t xml:space="preserve"> ID assigned to the </w:t>
      </w:r>
      <w:proofErr w:type="spellStart"/>
      <w:r w:rsidR="00E109CE" w:rsidRPr="00E109CE">
        <w:rPr>
          <w:rFonts w:cs="Arial"/>
          <w:szCs w:val="18"/>
          <w:lang w:eastAsia="ja-JP"/>
        </w:rPr>
        <w:t>mIAB</w:t>
      </w:r>
      <w:proofErr w:type="spellEnd"/>
      <w:r w:rsidR="00E109CE" w:rsidRPr="00E109CE">
        <w:rPr>
          <w:rFonts w:cs="Arial"/>
          <w:szCs w:val="18"/>
          <w:lang w:eastAsia="ja-JP"/>
        </w:rPr>
        <w:t xml:space="preserve">-MT by the </w:t>
      </w:r>
      <w:proofErr w:type="spellStart"/>
      <w:r w:rsidR="00E109CE" w:rsidRPr="00E109CE">
        <w:rPr>
          <w:rFonts w:cs="Arial"/>
          <w:szCs w:val="18"/>
          <w:lang w:eastAsia="ja-JP"/>
        </w:rPr>
        <w:t>mIAB</w:t>
      </w:r>
      <w:proofErr w:type="spellEnd"/>
      <w:r w:rsidR="00E109CE" w:rsidRPr="00E109CE">
        <w:rPr>
          <w:rFonts w:cs="Arial"/>
          <w:szCs w:val="18"/>
          <w:lang w:eastAsia="ja-JP"/>
        </w:rPr>
        <w:t>-MT’s target CU</w:t>
      </w:r>
      <w:r w:rsidR="00E109CE">
        <w:rPr>
          <w:rFonts w:cs="Arial"/>
          <w:szCs w:val="18"/>
          <w:lang w:eastAsia="ja-JP"/>
        </w:rPr>
        <w:t xml:space="preserve">, and the F1-Terminating </w:t>
      </w:r>
      <w:r w:rsidR="00E109CE">
        <w:rPr>
          <w:rFonts w:cs="Arial" w:hint="eastAsia"/>
          <w:szCs w:val="18"/>
          <w:lang w:val="en-US" w:eastAsia="zh-CN"/>
        </w:rPr>
        <w:t>IAB-</w:t>
      </w:r>
      <w:r w:rsidR="00E109CE">
        <w:rPr>
          <w:rFonts w:cs="Arial"/>
          <w:szCs w:val="18"/>
          <w:lang w:eastAsia="ja-JP"/>
        </w:rPr>
        <w:t xml:space="preserve">donor UE </w:t>
      </w:r>
      <w:proofErr w:type="spellStart"/>
      <w:r w:rsidR="00E109CE">
        <w:rPr>
          <w:rFonts w:cs="Arial"/>
          <w:szCs w:val="18"/>
          <w:lang w:eastAsia="ja-JP"/>
        </w:rPr>
        <w:t>XnAP</w:t>
      </w:r>
      <w:proofErr w:type="spellEnd"/>
      <w:r w:rsidR="00E109CE">
        <w:rPr>
          <w:rFonts w:cs="Arial"/>
          <w:szCs w:val="18"/>
          <w:lang w:eastAsia="ja-JP"/>
        </w:rPr>
        <w:t xml:space="preserve"> ID can be a new value assigned by </w:t>
      </w:r>
      <w:proofErr w:type="spellStart"/>
      <w:r w:rsidR="00E109CE">
        <w:t>mIAB</w:t>
      </w:r>
      <w:proofErr w:type="spellEnd"/>
      <w:r w:rsidR="00E109CE">
        <w:t>-DU’s CU</w:t>
      </w:r>
      <w:r w:rsidR="003166CE">
        <w:t>.</w:t>
      </w:r>
      <w:r w:rsidR="00BE05D9">
        <w:t xml:space="preserve"> </w:t>
      </w:r>
    </w:p>
    <w:p w14:paraId="2BF6E75D" w14:textId="449FAFBF" w:rsidR="00E109CE" w:rsidRPr="003166CE" w:rsidRDefault="003166CE" w:rsidP="00AB6C52">
      <w:pPr>
        <w:rPr>
          <w:b/>
        </w:rPr>
      </w:pPr>
      <w:r>
        <w:rPr>
          <w:b/>
        </w:rPr>
        <w:t>O</w:t>
      </w:r>
      <w:r w:rsidR="00BE05D9" w:rsidRPr="003166CE">
        <w:rPr>
          <w:b/>
        </w:rPr>
        <w:t>bservation</w:t>
      </w:r>
      <w:r>
        <w:rPr>
          <w:b/>
        </w:rPr>
        <w:t xml:space="preserve"> 1</w:t>
      </w:r>
      <w:r w:rsidR="00BE05D9" w:rsidRPr="003166CE">
        <w:rPr>
          <w:b/>
        </w:rPr>
        <w:t xml:space="preserve">, </w:t>
      </w:r>
      <w:r w:rsidR="00E109CE" w:rsidRPr="003166CE">
        <w:rPr>
          <w:b/>
        </w:rPr>
        <w:t xml:space="preserve">UE </w:t>
      </w:r>
      <w:proofErr w:type="spellStart"/>
      <w:r w:rsidR="00E109CE" w:rsidRPr="003166CE">
        <w:rPr>
          <w:b/>
        </w:rPr>
        <w:t>XnAP</w:t>
      </w:r>
      <w:proofErr w:type="spellEnd"/>
      <w:r w:rsidR="00E109CE" w:rsidRPr="003166CE">
        <w:rPr>
          <w:b/>
        </w:rPr>
        <w:t xml:space="preserve"> IDs will be allocated by the </w:t>
      </w:r>
      <w:proofErr w:type="spellStart"/>
      <w:r w:rsidR="00E109CE" w:rsidRPr="003166CE">
        <w:rPr>
          <w:b/>
        </w:rPr>
        <w:t>mIAB</w:t>
      </w:r>
      <w:proofErr w:type="spellEnd"/>
      <w:r w:rsidR="00E109CE" w:rsidRPr="003166CE">
        <w:rPr>
          <w:b/>
        </w:rPr>
        <w:t xml:space="preserve">-DU’s CU and IAB-MT’s target CU for the </w:t>
      </w:r>
      <w:proofErr w:type="spellStart"/>
      <w:r w:rsidR="00E109CE" w:rsidRPr="003166CE">
        <w:rPr>
          <w:b/>
        </w:rPr>
        <w:t>Xn</w:t>
      </w:r>
      <w:proofErr w:type="spellEnd"/>
      <w:r w:rsidR="00E109CE" w:rsidRPr="003166CE">
        <w:rPr>
          <w:b/>
        </w:rPr>
        <w:t>-C interface instance between them.</w:t>
      </w:r>
    </w:p>
    <w:p w14:paraId="58858471" w14:textId="46A6C694" w:rsidR="00AB6C52" w:rsidRPr="003166CE" w:rsidRDefault="00E109CE" w:rsidP="00AB6C52">
      <w:pPr>
        <w:rPr>
          <w:b/>
        </w:rPr>
      </w:pPr>
      <w:r w:rsidRPr="003166CE">
        <w:rPr>
          <w:b/>
        </w:rPr>
        <w:t>Proposal</w:t>
      </w:r>
      <w:r w:rsidR="003166CE" w:rsidRPr="003166CE">
        <w:rPr>
          <w:b/>
        </w:rPr>
        <w:t xml:space="preserve"> 5</w:t>
      </w:r>
      <w:r w:rsidRPr="003166CE">
        <w:rPr>
          <w:b/>
        </w:rPr>
        <w:t xml:space="preserve">, the UE </w:t>
      </w:r>
      <w:proofErr w:type="spellStart"/>
      <w:r w:rsidRPr="003166CE">
        <w:rPr>
          <w:b/>
        </w:rPr>
        <w:t>XnAP</w:t>
      </w:r>
      <w:proofErr w:type="spellEnd"/>
      <w:r w:rsidRPr="003166CE">
        <w:rPr>
          <w:b/>
        </w:rPr>
        <w:t xml:space="preserve"> IDs allocated for the </w:t>
      </w:r>
      <w:proofErr w:type="spellStart"/>
      <w:r w:rsidRPr="003166CE">
        <w:rPr>
          <w:b/>
        </w:rPr>
        <w:t>Xn</w:t>
      </w:r>
      <w:proofErr w:type="spellEnd"/>
      <w:r w:rsidRPr="003166CE">
        <w:rPr>
          <w:b/>
        </w:rPr>
        <w:t xml:space="preserve">-C between </w:t>
      </w:r>
      <w:proofErr w:type="spellStart"/>
      <w:r w:rsidRPr="003166CE">
        <w:rPr>
          <w:b/>
        </w:rPr>
        <w:t>mIAB</w:t>
      </w:r>
      <w:proofErr w:type="spellEnd"/>
      <w:r w:rsidRPr="003166CE">
        <w:rPr>
          <w:b/>
        </w:rPr>
        <w:t xml:space="preserve">-DU’s CU and IAB-MT’s source CU can retain at </w:t>
      </w:r>
      <w:proofErr w:type="spellStart"/>
      <w:r w:rsidRPr="003166CE">
        <w:rPr>
          <w:b/>
        </w:rPr>
        <w:t>mIAB</w:t>
      </w:r>
      <w:proofErr w:type="spellEnd"/>
      <w:r w:rsidRPr="003166CE">
        <w:rPr>
          <w:b/>
        </w:rPr>
        <w:t>-DU’s CU and IAB-MT’s source CU until the completion of the transport migration</w:t>
      </w:r>
      <w:r w:rsidR="003D649C">
        <w:rPr>
          <w:b/>
        </w:rPr>
        <w:t>.</w:t>
      </w:r>
    </w:p>
    <w:p w14:paraId="7AD7504C" w14:textId="35AB3B56" w:rsidR="00206D15" w:rsidRPr="003166CE" w:rsidRDefault="00E109CE" w:rsidP="00E109CE">
      <w:pPr>
        <w:rPr>
          <w:b/>
        </w:rPr>
      </w:pPr>
      <w:r w:rsidRPr="003166CE">
        <w:rPr>
          <w:b/>
        </w:rPr>
        <w:t>Proposal</w:t>
      </w:r>
      <w:r w:rsidR="003166CE" w:rsidRPr="003166CE">
        <w:rPr>
          <w:b/>
        </w:rPr>
        <w:t xml:space="preserve"> 6</w:t>
      </w:r>
      <w:r w:rsidRPr="003166CE">
        <w:rPr>
          <w:b/>
        </w:rPr>
        <w:t xml:space="preserve">, </w:t>
      </w:r>
      <w:r w:rsidR="00551F2C" w:rsidRPr="003166CE">
        <w:rPr>
          <w:b/>
          <w:bCs/>
        </w:rPr>
        <w:t>the</w:t>
      </w:r>
      <w:r w:rsidR="00206D15" w:rsidRPr="003166CE">
        <w:rPr>
          <w:b/>
          <w:bCs/>
        </w:rPr>
        <w:t xml:space="preserve"> </w:t>
      </w:r>
      <w:proofErr w:type="spellStart"/>
      <w:r w:rsidR="00206D15" w:rsidRPr="003166CE">
        <w:rPr>
          <w:b/>
          <w:bCs/>
        </w:rPr>
        <w:t>mIAB</w:t>
      </w:r>
      <w:proofErr w:type="spellEnd"/>
      <w:r w:rsidR="00206D15" w:rsidRPr="003166CE">
        <w:rPr>
          <w:b/>
          <w:bCs/>
        </w:rPr>
        <w:t xml:space="preserve">-MT’s source donor CU retains the </w:t>
      </w:r>
      <w:proofErr w:type="spellStart"/>
      <w:r w:rsidR="00206D15" w:rsidRPr="003166CE">
        <w:rPr>
          <w:b/>
          <w:bCs/>
        </w:rPr>
        <w:t>mIAB</w:t>
      </w:r>
      <w:proofErr w:type="spellEnd"/>
      <w:r w:rsidR="00206D15" w:rsidRPr="003166CE">
        <w:rPr>
          <w:b/>
          <w:bCs/>
        </w:rPr>
        <w:t xml:space="preserve">-MT’s UE </w:t>
      </w:r>
      <w:proofErr w:type="spellStart"/>
      <w:r w:rsidR="00206D15" w:rsidRPr="003166CE">
        <w:rPr>
          <w:b/>
          <w:bCs/>
        </w:rPr>
        <w:t>XnAP</w:t>
      </w:r>
      <w:proofErr w:type="spellEnd"/>
      <w:r w:rsidR="00206D15" w:rsidRPr="003166CE">
        <w:rPr>
          <w:b/>
          <w:bCs/>
        </w:rPr>
        <w:t xml:space="preserve"> ID until it has notified the </w:t>
      </w:r>
      <w:proofErr w:type="spellStart"/>
      <w:r w:rsidR="00206D15" w:rsidRPr="003166CE">
        <w:rPr>
          <w:b/>
          <w:bCs/>
        </w:rPr>
        <w:t>mIAB</w:t>
      </w:r>
      <w:proofErr w:type="spellEnd"/>
      <w:r w:rsidR="00206D15" w:rsidRPr="003166CE">
        <w:rPr>
          <w:b/>
          <w:bCs/>
        </w:rPr>
        <w:t>-DU’s CU that the resources used for traffic proxying have been released.</w:t>
      </w:r>
    </w:p>
    <w:p w14:paraId="3106B157" w14:textId="07C40746" w:rsidR="00F85315" w:rsidRDefault="00E109CE" w:rsidP="000F2637">
      <w:r>
        <w:rPr>
          <w:lang w:val="en-US"/>
        </w:rPr>
        <w:t xml:space="preserve">Based on the above, we think the stage2 procedure for </w:t>
      </w:r>
      <w:r>
        <w:t>C</w:t>
      </w:r>
      <w:r w:rsidRPr="00BE05D9">
        <w:t xml:space="preserve">onsecutive </w:t>
      </w:r>
      <w:r>
        <w:t xml:space="preserve">partial migration is shown below. </w:t>
      </w:r>
    </w:p>
    <w:p w14:paraId="470FECCA" w14:textId="77777777" w:rsidR="00DA0F4C" w:rsidRDefault="00E109CE" w:rsidP="00DA0F4C">
      <w:pPr>
        <w:keepNext/>
      </w:pPr>
      <w:r>
        <w:object w:dxaOrig="10240" w:dyaOrig="9880" w14:anchorId="1EC540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464.85pt" o:ole="">
            <v:imagedata r:id="rId8" o:title=""/>
          </v:shape>
          <o:OLEObject Type="Embed" ProgID="Visio.Drawing.15" ShapeID="_x0000_i1025" DrawAspect="Content" ObjectID="_1745407988" r:id="rId9"/>
        </w:object>
      </w:r>
    </w:p>
    <w:p w14:paraId="729C7A53" w14:textId="77FE4779" w:rsidR="006C4547" w:rsidRDefault="00DA0F4C" w:rsidP="00DA0F4C">
      <w:pPr>
        <w:pStyle w:val="ac"/>
        <w:jc w:val="center"/>
      </w:pPr>
      <w:r>
        <w:t xml:space="preserve">Figure </w:t>
      </w:r>
      <w:r>
        <w:fldChar w:fldCharType="begin"/>
      </w:r>
      <w:r>
        <w:instrText xml:space="preserve"> SEQ Figure \* ARABIC </w:instrText>
      </w:r>
      <w:r>
        <w:fldChar w:fldCharType="separate"/>
      </w:r>
      <w:r>
        <w:rPr>
          <w:noProof/>
        </w:rPr>
        <w:t>1</w:t>
      </w:r>
      <w:r>
        <w:fldChar w:fldCharType="end"/>
      </w:r>
      <w:r>
        <w:t xml:space="preserve"> C</w:t>
      </w:r>
      <w:r w:rsidRPr="00BE05D9">
        <w:t xml:space="preserve">onsecutive </w:t>
      </w:r>
      <w:r>
        <w:t>partial migration</w:t>
      </w:r>
    </w:p>
    <w:p w14:paraId="6C5337CD" w14:textId="47D6D18B" w:rsidR="0031492F" w:rsidRPr="002D43AF" w:rsidRDefault="006C3617" w:rsidP="002D43AF">
      <w:pPr>
        <w:pStyle w:val="2"/>
      </w:pPr>
      <w:r>
        <w:t>2.</w:t>
      </w:r>
      <w:r w:rsidR="009A695F">
        <w:t>2</w:t>
      </w:r>
      <w:r>
        <w:tab/>
      </w:r>
      <w:r w:rsidR="00892253">
        <w:t xml:space="preserve">Inter-donor </w:t>
      </w:r>
      <w:r>
        <w:t>DU migration</w:t>
      </w:r>
    </w:p>
    <w:p w14:paraId="45C63784" w14:textId="0FBDC1F1" w:rsidR="00B41724" w:rsidRPr="00B41724" w:rsidRDefault="00B41724" w:rsidP="00B41724">
      <w:pPr>
        <w:spacing w:before="120" w:after="100" w:afterAutospacing="1"/>
        <w:rPr>
          <w:b/>
          <w:i/>
          <w:u w:val="single"/>
        </w:rPr>
      </w:pPr>
      <w:r>
        <w:rPr>
          <w:b/>
          <w:i/>
          <w:u w:val="single"/>
        </w:rPr>
        <w:t>DU migration scenarios</w:t>
      </w:r>
    </w:p>
    <w:p w14:paraId="522894B6" w14:textId="5DA2B352" w:rsidR="00E109CE" w:rsidRPr="00AF34E7" w:rsidRDefault="00892253" w:rsidP="002637D7">
      <w:pPr>
        <w:spacing w:before="120" w:after="0"/>
      </w:pPr>
      <w:r w:rsidRPr="00AF34E7">
        <w:t>Although it was agreed that DU migration can be decoupled, two scenarios to trigger inter-donor DU migration can be considered:</w:t>
      </w:r>
    </w:p>
    <w:p w14:paraId="1031B333" w14:textId="74D414CC" w:rsidR="00892253" w:rsidRPr="00AF34E7" w:rsidRDefault="00892253" w:rsidP="00892253">
      <w:pPr>
        <w:pStyle w:val="a9"/>
        <w:numPr>
          <w:ilvl w:val="0"/>
          <w:numId w:val="33"/>
        </w:numPr>
        <w:spacing w:before="120"/>
        <w:ind w:leftChars="0"/>
        <w:rPr>
          <w:rFonts w:ascii="Times New Roman" w:hAnsi="Times New Roman"/>
          <w:sz w:val="20"/>
          <w:szCs w:val="20"/>
        </w:rPr>
      </w:pPr>
      <w:r w:rsidRPr="00AF34E7">
        <w:rPr>
          <w:rFonts w:ascii="Times New Roman" w:hAnsi="Times New Roman"/>
          <w:sz w:val="20"/>
          <w:szCs w:val="20"/>
          <w:lang w:val="en-GB"/>
        </w:rPr>
        <w:t>Scenario 1, inter-donor DU migration is performed with IAB-MT handover</w:t>
      </w:r>
    </w:p>
    <w:p w14:paraId="06CFDBC6" w14:textId="305EDA83" w:rsidR="00892253" w:rsidRPr="00AF34E7" w:rsidRDefault="00892253" w:rsidP="00892253">
      <w:pPr>
        <w:pStyle w:val="a9"/>
        <w:numPr>
          <w:ilvl w:val="0"/>
          <w:numId w:val="33"/>
        </w:numPr>
        <w:spacing w:before="120"/>
        <w:ind w:leftChars="0"/>
        <w:rPr>
          <w:rFonts w:ascii="Times New Roman" w:hAnsi="Times New Roman"/>
          <w:sz w:val="20"/>
          <w:szCs w:val="20"/>
        </w:rPr>
      </w:pPr>
      <w:r w:rsidRPr="00AF34E7">
        <w:rPr>
          <w:rFonts w:ascii="Times New Roman" w:hAnsi="Times New Roman"/>
          <w:sz w:val="20"/>
          <w:szCs w:val="20"/>
        </w:rPr>
        <w:t>Scenario 2, inter-donor DU migration is performed without IAB-MT handover</w:t>
      </w:r>
    </w:p>
    <w:p w14:paraId="5F414BDF" w14:textId="4F913305" w:rsidR="000313C3" w:rsidRPr="00AF34E7" w:rsidRDefault="00892253" w:rsidP="000313C3">
      <w:pPr>
        <w:widowControl w:val="0"/>
      </w:pPr>
      <w:r w:rsidRPr="00AF34E7">
        <w:t>For scenario 1, we think the inter-donor DU migration can be performed after IAB-MT handover</w:t>
      </w:r>
      <w:r w:rsidR="007F545E" w:rsidRPr="00AF34E7">
        <w:t xml:space="preserve">, and it’s </w:t>
      </w:r>
      <w:proofErr w:type="spellStart"/>
      <w:r w:rsidR="007F545E" w:rsidRPr="00AF34E7">
        <w:t>mIAB</w:t>
      </w:r>
      <w:proofErr w:type="spellEnd"/>
      <w:r w:rsidR="007F545E" w:rsidRPr="00AF34E7">
        <w:t>-DU’s donor CU to decide whether to perform DU migration and TMM, this is also aligned with the previous agreement “</w:t>
      </w:r>
      <w:bookmarkStart w:id="4" w:name="_Hlk134552482"/>
      <w:r w:rsidR="007F545E" w:rsidRPr="00AF34E7">
        <w:rPr>
          <w:i/>
          <w:iCs/>
          <w:color w:val="00B050"/>
          <w:kern w:val="2"/>
        </w:rPr>
        <w:t xml:space="preserve">The donor CU serving the </w:t>
      </w:r>
      <w:proofErr w:type="spellStart"/>
      <w:r w:rsidR="007F545E" w:rsidRPr="00AF34E7">
        <w:rPr>
          <w:i/>
          <w:iCs/>
          <w:color w:val="00B050"/>
          <w:kern w:val="2"/>
        </w:rPr>
        <w:t>mIAB</w:t>
      </w:r>
      <w:proofErr w:type="spellEnd"/>
      <w:r w:rsidR="007F545E" w:rsidRPr="00AF34E7">
        <w:rPr>
          <w:i/>
          <w:iCs/>
          <w:color w:val="00B050"/>
          <w:kern w:val="2"/>
        </w:rPr>
        <w:t xml:space="preserve">-DU decides whether to execute </w:t>
      </w:r>
      <w:proofErr w:type="spellStart"/>
      <w:r w:rsidR="007F545E" w:rsidRPr="00AF34E7">
        <w:rPr>
          <w:i/>
          <w:iCs/>
          <w:color w:val="00B050"/>
          <w:kern w:val="2"/>
        </w:rPr>
        <w:t>mIAB</w:t>
      </w:r>
      <w:proofErr w:type="spellEnd"/>
      <w:r w:rsidR="007F545E" w:rsidRPr="00AF34E7">
        <w:rPr>
          <w:i/>
          <w:iCs/>
          <w:color w:val="00B050"/>
          <w:kern w:val="2"/>
        </w:rPr>
        <w:t xml:space="preserve">-DU migration or inter-donor F1 transport migration for the </w:t>
      </w:r>
      <w:proofErr w:type="spellStart"/>
      <w:r w:rsidR="007F545E" w:rsidRPr="00AF34E7">
        <w:rPr>
          <w:i/>
          <w:iCs/>
          <w:color w:val="00B050"/>
          <w:kern w:val="2"/>
        </w:rPr>
        <w:t>mIAB</w:t>
      </w:r>
      <w:proofErr w:type="spellEnd"/>
      <w:r w:rsidR="007F545E" w:rsidRPr="00AF34E7">
        <w:rPr>
          <w:i/>
          <w:iCs/>
          <w:color w:val="00B050"/>
          <w:kern w:val="2"/>
        </w:rPr>
        <w:t>-DU.</w:t>
      </w:r>
      <w:bookmarkEnd w:id="4"/>
      <w:r w:rsidR="007F545E" w:rsidRPr="00AF34E7">
        <w:t>”</w:t>
      </w:r>
    </w:p>
    <w:p w14:paraId="1276F310" w14:textId="6EF8E629" w:rsidR="00CA3CBD" w:rsidRPr="00CA3CBD" w:rsidRDefault="000313C3" w:rsidP="00CA3CBD">
      <w:pPr>
        <w:spacing w:before="120" w:after="0"/>
        <w:rPr>
          <w:b/>
          <w:szCs w:val="22"/>
        </w:rPr>
      </w:pPr>
      <w:r w:rsidRPr="00CA3CBD">
        <w:rPr>
          <w:b/>
          <w:szCs w:val="22"/>
        </w:rPr>
        <w:t>Proposal</w:t>
      </w:r>
      <w:r w:rsidR="00B41724">
        <w:rPr>
          <w:b/>
          <w:szCs w:val="22"/>
        </w:rPr>
        <w:t xml:space="preserve"> 7</w:t>
      </w:r>
      <w:r w:rsidRPr="00CA3CBD">
        <w:rPr>
          <w:b/>
          <w:szCs w:val="22"/>
        </w:rPr>
        <w:t xml:space="preserve">, the inter-donor DU migration can be performed after </w:t>
      </w:r>
      <w:proofErr w:type="spellStart"/>
      <w:r w:rsidRPr="00CA3CBD">
        <w:rPr>
          <w:b/>
          <w:szCs w:val="22"/>
        </w:rPr>
        <w:t>mIAB</w:t>
      </w:r>
      <w:proofErr w:type="spellEnd"/>
      <w:r w:rsidRPr="00CA3CBD">
        <w:rPr>
          <w:b/>
          <w:szCs w:val="22"/>
        </w:rPr>
        <w:t xml:space="preserve">-MT handover or without </w:t>
      </w:r>
      <w:proofErr w:type="spellStart"/>
      <w:r w:rsidRPr="00CA3CBD">
        <w:rPr>
          <w:b/>
          <w:szCs w:val="22"/>
        </w:rPr>
        <w:t>mIAB</w:t>
      </w:r>
      <w:proofErr w:type="spellEnd"/>
      <w:r w:rsidRPr="00CA3CBD">
        <w:rPr>
          <w:b/>
          <w:szCs w:val="22"/>
        </w:rPr>
        <w:t>-MT handover.</w:t>
      </w:r>
    </w:p>
    <w:p w14:paraId="209922FE" w14:textId="17A4FE97" w:rsidR="00B41724" w:rsidRPr="00B41724" w:rsidRDefault="00B41724" w:rsidP="00B41724">
      <w:pPr>
        <w:spacing w:before="120" w:after="100" w:afterAutospacing="1"/>
        <w:rPr>
          <w:b/>
          <w:i/>
          <w:u w:val="single"/>
        </w:rPr>
      </w:pPr>
      <w:r>
        <w:rPr>
          <w:b/>
          <w:i/>
          <w:u w:val="single"/>
        </w:rPr>
        <w:t>DU migration preparation</w:t>
      </w:r>
    </w:p>
    <w:p w14:paraId="197F06F3" w14:textId="2C67AE5E" w:rsidR="007F545E" w:rsidRDefault="007F545E" w:rsidP="007F545E">
      <w:pPr>
        <w:spacing w:before="120" w:after="0"/>
      </w:pPr>
      <w:r>
        <w:t xml:space="preserve">Once the DU migration is decided, the </w:t>
      </w:r>
      <w:proofErr w:type="spellStart"/>
      <w:r>
        <w:t>mIAB</w:t>
      </w:r>
      <w:proofErr w:type="spellEnd"/>
      <w:r>
        <w:t>-DU’s sou</w:t>
      </w:r>
      <w:r w:rsidR="000313C3">
        <w:t>r</w:t>
      </w:r>
      <w:r>
        <w:t xml:space="preserve">ce CU should send DU migration request to </w:t>
      </w:r>
      <w:proofErr w:type="spellStart"/>
      <w:r>
        <w:t>mIAB</w:t>
      </w:r>
      <w:proofErr w:type="spellEnd"/>
      <w:r>
        <w:t xml:space="preserve">-DU’s target CU for DU migration preparation, we think this is similar to UE handover preparation. </w:t>
      </w:r>
    </w:p>
    <w:p w14:paraId="4EFD982E" w14:textId="4524CD1D" w:rsidR="000313C3" w:rsidRPr="000313C3" w:rsidRDefault="007F545E" w:rsidP="000313C3">
      <w:pPr>
        <w:spacing w:before="120" w:after="0"/>
      </w:pPr>
      <w:r w:rsidRPr="000313C3">
        <w:t xml:space="preserve">On the other hand, in last RAN3 meeting, RAN3 discussed how the </w:t>
      </w:r>
      <w:proofErr w:type="spellStart"/>
      <w:r w:rsidRPr="000313C3">
        <w:t>mIAB</w:t>
      </w:r>
      <w:proofErr w:type="spellEnd"/>
      <w:r w:rsidRPr="000313C3">
        <w:t>-DU’s target CU</w:t>
      </w:r>
      <w:r w:rsidR="000313C3" w:rsidRPr="000313C3">
        <w:t xml:space="preserve"> to find the </w:t>
      </w:r>
      <w:proofErr w:type="spellStart"/>
      <w:r w:rsidR="000313C3" w:rsidRPr="000313C3">
        <w:t>mIAB</w:t>
      </w:r>
      <w:proofErr w:type="spellEnd"/>
      <w:r w:rsidR="000313C3" w:rsidRPr="000313C3">
        <w:t>-MT’s CU, and decided to down-select between two options and follow up on open issues:</w:t>
      </w:r>
    </w:p>
    <w:p w14:paraId="71C40ADA" w14:textId="77777777" w:rsidR="000313C3" w:rsidRPr="003D649C" w:rsidRDefault="000313C3" w:rsidP="000313C3">
      <w:pPr>
        <w:spacing w:before="120" w:after="0"/>
        <w:rPr>
          <w:b/>
          <w:i/>
          <w:color w:val="00B050"/>
          <w:sz w:val="18"/>
        </w:rPr>
      </w:pPr>
      <w:r w:rsidRPr="003D649C">
        <w:rPr>
          <w:b/>
          <w:i/>
          <w:color w:val="00B050"/>
          <w:sz w:val="18"/>
        </w:rPr>
        <w:t xml:space="preserve">Down select between the following two options for providing the </w:t>
      </w:r>
      <w:proofErr w:type="spellStart"/>
      <w:r w:rsidRPr="003D649C">
        <w:rPr>
          <w:b/>
          <w:i/>
          <w:color w:val="00B050"/>
          <w:sz w:val="18"/>
        </w:rPr>
        <w:t>gNB</w:t>
      </w:r>
      <w:proofErr w:type="spellEnd"/>
      <w:r w:rsidRPr="003D649C">
        <w:rPr>
          <w:b/>
          <w:i/>
          <w:color w:val="00B050"/>
          <w:sz w:val="18"/>
        </w:rPr>
        <w:t xml:space="preserve">-ID of the </w:t>
      </w:r>
      <w:proofErr w:type="spellStart"/>
      <w:r w:rsidRPr="003D649C">
        <w:rPr>
          <w:b/>
          <w:i/>
          <w:color w:val="00B050"/>
          <w:sz w:val="18"/>
        </w:rPr>
        <w:t>mIAB</w:t>
      </w:r>
      <w:proofErr w:type="spellEnd"/>
      <w:r w:rsidRPr="003D649C">
        <w:rPr>
          <w:b/>
          <w:i/>
          <w:color w:val="00B050"/>
          <w:sz w:val="18"/>
        </w:rPr>
        <w:t xml:space="preserve">-MT’s CU and the </w:t>
      </w:r>
      <w:proofErr w:type="spellStart"/>
      <w:r w:rsidRPr="003D649C">
        <w:rPr>
          <w:b/>
          <w:i/>
          <w:color w:val="00B050"/>
          <w:sz w:val="18"/>
        </w:rPr>
        <w:t>XnAP</w:t>
      </w:r>
      <w:proofErr w:type="spellEnd"/>
      <w:r w:rsidRPr="003D649C">
        <w:rPr>
          <w:b/>
          <w:i/>
          <w:color w:val="00B050"/>
          <w:sz w:val="18"/>
        </w:rPr>
        <w:t xml:space="preserve"> UE ID of the </w:t>
      </w:r>
      <w:proofErr w:type="spellStart"/>
      <w:r w:rsidRPr="003D649C">
        <w:rPr>
          <w:b/>
          <w:i/>
          <w:color w:val="00B050"/>
          <w:sz w:val="18"/>
        </w:rPr>
        <w:t>mIAB</w:t>
      </w:r>
      <w:proofErr w:type="spellEnd"/>
      <w:r w:rsidRPr="003D649C">
        <w:rPr>
          <w:b/>
          <w:i/>
          <w:color w:val="00B050"/>
          <w:sz w:val="18"/>
        </w:rPr>
        <w:t xml:space="preserve">-MT at this CU to </w:t>
      </w:r>
      <w:proofErr w:type="spellStart"/>
      <w:r w:rsidRPr="003D649C">
        <w:rPr>
          <w:b/>
          <w:i/>
          <w:color w:val="00B050"/>
          <w:sz w:val="18"/>
        </w:rPr>
        <w:t>mIAB</w:t>
      </w:r>
      <w:proofErr w:type="spellEnd"/>
      <w:r w:rsidRPr="003D649C">
        <w:rPr>
          <w:b/>
          <w:i/>
          <w:color w:val="00B050"/>
          <w:sz w:val="18"/>
        </w:rPr>
        <w:t>-DU’s target CU:</w:t>
      </w:r>
    </w:p>
    <w:p w14:paraId="08E14DDA" w14:textId="77777777" w:rsidR="000313C3" w:rsidRPr="003D649C" w:rsidRDefault="000313C3" w:rsidP="000313C3">
      <w:pPr>
        <w:spacing w:before="120" w:after="0"/>
        <w:rPr>
          <w:b/>
          <w:i/>
          <w:color w:val="00B050"/>
          <w:sz w:val="18"/>
        </w:rPr>
      </w:pPr>
      <w:r w:rsidRPr="003D649C">
        <w:rPr>
          <w:b/>
          <w:i/>
          <w:color w:val="00B050"/>
          <w:sz w:val="18"/>
        </w:rPr>
        <w:t>•</w:t>
      </w:r>
      <w:r w:rsidRPr="003D649C">
        <w:rPr>
          <w:b/>
          <w:i/>
          <w:color w:val="00B050"/>
          <w:sz w:val="18"/>
        </w:rPr>
        <w:tab/>
        <w:t xml:space="preserve"> Option A: </w:t>
      </w:r>
      <w:proofErr w:type="spellStart"/>
      <w:r w:rsidRPr="003D649C">
        <w:rPr>
          <w:b/>
          <w:i/>
          <w:color w:val="00B050"/>
          <w:sz w:val="18"/>
        </w:rPr>
        <w:t>XnAP</w:t>
      </w:r>
      <w:proofErr w:type="spellEnd"/>
      <w:r w:rsidRPr="003D649C">
        <w:rPr>
          <w:b/>
          <w:i/>
          <w:color w:val="00B050"/>
          <w:sz w:val="18"/>
        </w:rPr>
        <w:t xml:space="preserve"> signalling from the </w:t>
      </w:r>
      <w:proofErr w:type="spellStart"/>
      <w:r w:rsidRPr="003D649C">
        <w:rPr>
          <w:b/>
          <w:i/>
          <w:color w:val="00B050"/>
          <w:sz w:val="18"/>
        </w:rPr>
        <w:t>mIAB</w:t>
      </w:r>
      <w:proofErr w:type="spellEnd"/>
      <w:r w:rsidRPr="003D649C">
        <w:rPr>
          <w:b/>
          <w:i/>
          <w:color w:val="00B050"/>
          <w:sz w:val="18"/>
        </w:rPr>
        <w:t>-DU’s source CU.</w:t>
      </w:r>
    </w:p>
    <w:p w14:paraId="0053A2EE" w14:textId="239E3757" w:rsidR="000313C3" w:rsidRPr="003D649C" w:rsidRDefault="000313C3" w:rsidP="000313C3">
      <w:pPr>
        <w:spacing w:before="120" w:after="0"/>
        <w:rPr>
          <w:b/>
          <w:i/>
          <w:color w:val="00B050"/>
          <w:sz w:val="18"/>
        </w:rPr>
      </w:pPr>
      <w:r w:rsidRPr="003D649C">
        <w:rPr>
          <w:b/>
          <w:i/>
          <w:color w:val="00B050"/>
          <w:sz w:val="18"/>
        </w:rPr>
        <w:t>•</w:t>
      </w:r>
      <w:r w:rsidRPr="003D649C">
        <w:rPr>
          <w:b/>
          <w:i/>
          <w:color w:val="00B050"/>
          <w:sz w:val="18"/>
        </w:rPr>
        <w:tab/>
        <w:t xml:space="preserve"> Option B: F1AP signalling from the target logical </w:t>
      </w:r>
      <w:proofErr w:type="spellStart"/>
      <w:r w:rsidRPr="003D649C">
        <w:rPr>
          <w:b/>
          <w:i/>
          <w:color w:val="00B050"/>
          <w:sz w:val="18"/>
        </w:rPr>
        <w:t>mIAB</w:t>
      </w:r>
      <w:proofErr w:type="spellEnd"/>
      <w:r w:rsidRPr="003D649C">
        <w:rPr>
          <w:b/>
          <w:i/>
          <w:color w:val="00B050"/>
          <w:sz w:val="18"/>
        </w:rPr>
        <w:t>-DU.</w:t>
      </w:r>
    </w:p>
    <w:p w14:paraId="77A1FB2C" w14:textId="46387E57" w:rsidR="000313C3" w:rsidRPr="003D649C" w:rsidRDefault="000313C3" w:rsidP="000313C3">
      <w:pPr>
        <w:spacing w:before="120" w:after="0"/>
        <w:rPr>
          <w:b/>
          <w:i/>
          <w:color w:val="00B050"/>
          <w:sz w:val="18"/>
        </w:rPr>
      </w:pPr>
      <w:r w:rsidRPr="003D649C">
        <w:rPr>
          <w:b/>
          <w:i/>
          <w:color w:val="00B050"/>
          <w:sz w:val="18"/>
        </w:rPr>
        <w:t xml:space="preserve">For Option B, discuss whether and how the </w:t>
      </w:r>
      <w:proofErr w:type="spellStart"/>
      <w:r w:rsidRPr="003D649C">
        <w:rPr>
          <w:b/>
          <w:i/>
          <w:color w:val="00B050"/>
          <w:sz w:val="18"/>
        </w:rPr>
        <w:t>mIAB</w:t>
      </w:r>
      <w:proofErr w:type="spellEnd"/>
      <w:r w:rsidRPr="003D649C">
        <w:rPr>
          <w:b/>
          <w:i/>
          <w:color w:val="00B050"/>
          <w:sz w:val="18"/>
        </w:rPr>
        <w:t xml:space="preserve">-DU can obtain the </w:t>
      </w:r>
      <w:proofErr w:type="spellStart"/>
      <w:r w:rsidRPr="003D649C">
        <w:rPr>
          <w:b/>
          <w:i/>
          <w:color w:val="00B050"/>
          <w:sz w:val="18"/>
        </w:rPr>
        <w:t>gNB</w:t>
      </w:r>
      <w:proofErr w:type="spellEnd"/>
      <w:r w:rsidRPr="003D649C">
        <w:rPr>
          <w:b/>
          <w:i/>
          <w:color w:val="00B050"/>
          <w:sz w:val="18"/>
        </w:rPr>
        <w:t xml:space="preserve">-ID of the </w:t>
      </w:r>
      <w:proofErr w:type="spellStart"/>
      <w:r w:rsidRPr="003D649C">
        <w:rPr>
          <w:b/>
          <w:i/>
          <w:color w:val="00B050"/>
          <w:sz w:val="18"/>
        </w:rPr>
        <w:t>mIAB</w:t>
      </w:r>
      <w:proofErr w:type="spellEnd"/>
      <w:r w:rsidRPr="003D649C">
        <w:rPr>
          <w:b/>
          <w:i/>
          <w:color w:val="00B050"/>
          <w:sz w:val="18"/>
        </w:rPr>
        <w:t xml:space="preserve">-MT’s CU and the </w:t>
      </w:r>
      <w:proofErr w:type="spellStart"/>
      <w:r w:rsidRPr="003D649C">
        <w:rPr>
          <w:b/>
          <w:i/>
          <w:color w:val="00B050"/>
          <w:sz w:val="18"/>
        </w:rPr>
        <w:t>XnAP</w:t>
      </w:r>
      <w:proofErr w:type="spellEnd"/>
      <w:r w:rsidRPr="003D649C">
        <w:rPr>
          <w:b/>
          <w:i/>
          <w:color w:val="00B050"/>
          <w:sz w:val="18"/>
        </w:rPr>
        <w:t xml:space="preserve"> UE ID of the </w:t>
      </w:r>
      <w:proofErr w:type="spellStart"/>
      <w:r w:rsidRPr="003D649C">
        <w:rPr>
          <w:b/>
          <w:i/>
          <w:color w:val="00B050"/>
          <w:sz w:val="18"/>
        </w:rPr>
        <w:t>mIAB</w:t>
      </w:r>
      <w:proofErr w:type="spellEnd"/>
      <w:r w:rsidRPr="003D649C">
        <w:rPr>
          <w:b/>
          <w:i/>
          <w:color w:val="00B050"/>
          <w:sz w:val="18"/>
        </w:rPr>
        <w:t>-MT at this CU.</w:t>
      </w:r>
    </w:p>
    <w:p w14:paraId="1BC11FBA" w14:textId="1C2DB9B4" w:rsidR="007F545E" w:rsidRPr="003D649C" w:rsidRDefault="000313C3" w:rsidP="000313C3">
      <w:pPr>
        <w:spacing w:before="120" w:after="0"/>
        <w:rPr>
          <w:i/>
          <w:sz w:val="18"/>
          <w:lang w:val="en-US"/>
        </w:rPr>
      </w:pPr>
      <w:r w:rsidRPr="003D649C">
        <w:rPr>
          <w:i/>
          <w:sz w:val="18"/>
        </w:rPr>
        <w:t xml:space="preserve">For Option A, discuss which </w:t>
      </w:r>
      <w:proofErr w:type="spellStart"/>
      <w:r w:rsidRPr="003D649C">
        <w:rPr>
          <w:i/>
          <w:sz w:val="18"/>
        </w:rPr>
        <w:t>Xn</w:t>
      </w:r>
      <w:proofErr w:type="spellEnd"/>
      <w:r w:rsidRPr="003D649C">
        <w:rPr>
          <w:i/>
          <w:sz w:val="18"/>
        </w:rPr>
        <w:t xml:space="preserve"> procedure would be used, and whether this procedure needs to apply UA- or NUA-</w:t>
      </w:r>
      <w:proofErr w:type="spellStart"/>
      <w:r w:rsidRPr="003D649C">
        <w:rPr>
          <w:i/>
          <w:sz w:val="18"/>
        </w:rPr>
        <w:t>signaling</w:t>
      </w:r>
      <w:proofErr w:type="spellEnd"/>
      <w:r w:rsidRPr="003D649C">
        <w:rPr>
          <w:i/>
          <w:sz w:val="18"/>
        </w:rPr>
        <w:t xml:space="preserve"> given that neither of the two CUs may have ever seen the MT.</w:t>
      </w:r>
    </w:p>
    <w:p w14:paraId="0D0E7610" w14:textId="77777777" w:rsidR="007F545E" w:rsidRDefault="007F545E" w:rsidP="007F545E">
      <w:pPr>
        <w:spacing w:before="120" w:after="0"/>
      </w:pPr>
    </w:p>
    <w:p w14:paraId="2D77F6D9" w14:textId="01057A2F" w:rsidR="007F545E" w:rsidRDefault="000313C3" w:rsidP="007F545E">
      <w:pPr>
        <w:widowControl w:val="0"/>
      </w:pPr>
      <w:r>
        <w:t>In our view, option A is preferred, because anyway the source CU needs to communicate with target CU, and this is also aligned with the mechanism c</w:t>
      </w:r>
      <w:r w:rsidRPr="00BE05D9">
        <w:t xml:space="preserve">onsecutive </w:t>
      </w:r>
      <w:r>
        <w:t xml:space="preserve">for partial migration, i.e. </w:t>
      </w:r>
      <w:proofErr w:type="spellStart"/>
      <w:r>
        <w:t>XnAP</w:t>
      </w:r>
      <w:proofErr w:type="spellEnd"/>
      <w:r>
        <w:t xml:space="preserve"> signalling is used to transfer the node ID and </w:t>
      </w:r>
      <w:proofErr w:type="spellStart"/>
      <w:r>
        <w:t>XnAP</w:t>
      </w:r>
      <w:proofErr w:type="spellEnd"/>
      <w:r>
        <w:t xml:space="preserve"> ID between MT’s donor CU and DU’s donor CU.</w:t>
      </w:r>
    </w:p>
    <w:p w14:paraId="4A2D0B14" w14:textId="43E3D2E0" w:rsidR="000313C3" w:rsidRDefault="000313C3" w:rsidP="007F545E">
      <w:pPr>
        <w:widowControl w:val="0"/>
      </w:pPr>
      <w:r>
        <w:t xml:space="preserve">Company may raise issue that neither of the two CUs may have seen the MT, and it may be unclear whether UA signalling is allowed to be used. As we discussed in chapter 2.1, the UE </w:t>
      </w:r>
      <w:proofErr w:type="spellStart"/>
      <w:r>
        <w:t>XnAP</w:t>
      </w:r>
      <w:proofErr w:type="spellEnd"/>
      <w:r>
        <w:t xml:space="preserve"> ID is used for UA signalling and mapped to a specific </w:t>
      </w:r>
      <w:proofErr w:type="spellStart"/>
      <w:r>
        <w:t>Xn</w:t>
      </w:r>
      <w:proofErr w:type="spellEnd"/>
      <w:r>
        <w:t xml:space="preserve">-C interface instance, we think although there’s no UE (i.e. MT) served by the two donors, but the UA can still be used, which is associated to a specific </w:t>
      </w:r>
      <w:proofErr w:type="spellStart"/>
      <w:r>
        <w:t>Xn</w:t>
      </w:r>
      <w:proofErr w:type="spellEnd"/>
      <w:r>
        <w:t xml:space="preserve">-C interface instance. </w:t>
      </w:r>
    </w:p>
    <w:p w14:paraId="161DAB54" w14:textId="681B82F9" w:rsidR="00DA0F4C" w:rsidRDefault="00DA0F4C" w:rsidP="007F545E">
      <w:pPr>
        <w:widowControl w:val="0"/>
      </w:pPr>
      <w:r>
        <w:t xml:space="preserve">After the </w:t>
      </w:r>
      <w:proofErr w:type="spellStart"/>
      <w:r w:rsidRPr="00AE3CF4">
        <w:t>mIAB</w:t>
      </w:r>
      <w:proofErr w:type="spellEnd"/>
      <w:r w:rsidRPr="00AE3CF4">
        <w:t>-DU’s target CU</w:t>
      </w:r>
      <w:r>
        <w:t xml:space="preserve"> obtains the </w:t>
      </w:r>
      <w:proofErr w:type="spellStart"/>
      <w:r>
        <w:t>mIAB</w:t>
      </w:r>
      <w:proofErr w:type="spellEnd"/>
      <w:r>
        <w:t xml:space="preserve">-MT’s CU </w:t>
      </w:r>
      <w:proofErr w:type="spellStart"/>
      <w:r>
        <w:t>gNB</w:t>
      </w:r>
      <w:proofErr w:type="spellEnd"/>
      <w:r>
        <w:t xml:space="preserve"> ID and </w:t>
      </w:r>
      <w:proofErr w:type="spellStart"/>
      <w:r>
        <w:t>XnAP</w:t>
      </w:r>
      <w:proofErr w:type="spellEnd"/>
      <w:r>
        <w:t xml:space="preserve"> ID, it will send TMM request to IAB-MT’s CU. According to the definition of </w:t>
      </w:r>
      <w:proofErr w:type="spellStart"/>
      <w:r>
        <w:t>XnAP</w:t>
      </w:r>
      <w:proofErr w:type="spellEnd"/>
      <w:r>
        <w:t xml:space="preserve"> UE ID, we think </w:t>
      </w:r>
      <w:proofErr w:type="spellStart"/>
      <w:r w:rsidRPr="00AE3CF4">
        <w:t>mIAB</w:t>
      </w:r>
      <w:proofErr w:type="spellEnd"/>
      <w:r w:rsidRPr="00AE3CF4">
        <w:t xml:space="preserve">-DU’s CU </w:t>
      </w:r>
      <w:r>
        <w:t>can</w:t>
      </w:r>
      <w:r w:rsidRPr="00AE3CF4">
        <w:t xml:space="preserve"> generate an </w:t>
      </w:r>
      <w:proofErr w:type="spellStart"/>
      <w:r w:rsidRPr="00AE3CF4">
        <w:t>XnAP</w:t>
      </w:r>
      <w:proofErr w:type="spellEnd"/>
      <w:r w:rsidRPr="00AE3CF4">
        <w:t xml:space="preserve"> UE ID for an </w:t>
      </w:r>
      <w:proofErr w:type="spellStart"/>
      <w:r w:rsidRPr="00AE3CF4">
        <w:t>mIAB</w:t>
      </w:r>
      <w:proofErr w:type="spellEnd"/>
      <w:r w:rsidRPr="00AE3CF4">
        <w:t xml:space="preserve">-MT even if it has never terminated the RRC connection of the </w:t>
      </w:r>
      <w:proofErr w:type="spellStart"/>
      <w:r w:rsidRPr="00AE3CF4">
        <w:t>mIAB</w:t>
      </w:r>
      <w:proofErr w:type="spellEnd"/>
      <w:r w:rsidRPr="00AE3CF4">
        <w:t>-MT</w:t>
      </w:r>
      <w:r w:rsidR="003D649C">
        <w:t>.</w:t>
      </w:r>
    </w:p>
    <w:p w14:paraId="4128EED0" w14:textId="63E941AA" w:rsidR="00AE3CF4" w:rsidRPr="00B41724" w:rsidRDefault="00AE3CF4" w:rsidP="007F545E">
      <w:pPr>
        <w:widowControl w:val="0"/>
        <w:rPr>
          <w:b/>
        </w:rPr>
      </w:pPr>
      <w:r w:rsidRPr="00B41724">
        <w:rPr>
          <w:b/>
        </w:rPr>
        <w:t>Observation</w:t>
      </w:r>
      <w:r w:rsidR="00DA0F4C">
        <w:rPr>
          <w:b/>
        </w:rPr>
        <w:t xml:space="preserve"> 2</w:t>
      </w:r>
      <w:r w:rsidRPr="00B41724">
        <w:rPr>
          <w:b/>
        </w:rPr>
        <w:t xml:space="preserve">, UE associated signalling can be used since the UE </w:t>
      </w:r>
      <w:proofErr w:type="spellStart"/>
      <w:r w:rsidRPr="00B41724">
        <w:rPr>
          <w:b/>
        </w:rPr>
        <w:t>XnAP</w:t>
      </w:r>
      <w:proofErr w:type="spellEnd"/>
      <w:r w:rsidRPr="00B41724">
        <w:rPr>
          <w:b/>
        </w:rPr>
        <w:t xml:space="preserve"> UE ID(s) are used to associated to a specific </w:t>
      </w:r>
      <w:proofErr w:type="spellStart"/>
      <w:r w:rsidRPr="00B41724">
        <w:rPr>
          <w:b/>
        </w:rPr>
        <w:t>Xn</w:t>
      </w:r>
      <w:proofErr w:type="spellEnd"/>
      <w:r w:rsidRPr="00B41724">
        <w:rPr>
          <w:b/>
        </w:rPr>
        <w:t>-C interface instance.</w:t>
      </w:r>
    </w:p>
    <w:p w14:paraId="16E71CBD" w14:textId="50999733" w:rsidR="00AE3CF4" w:rsidRPr="00DA0F4C" w:rsidRDefault="00C41B6D" w:rsidP="00DA0F4C">
      <w:pPr>
        <w:widowControl w:val="0"/>
        <w:rPr>
          <w:b/>
        </w:rPr>
      </w:pPr>
      <w:r w:rsidRPr="00B41724">
        <w:rPr>
          <w:b/>
        </w:rPr>
        <w:t>Proposal</w:t>
      </w:r>
      <w:r w:rsidR="00DA0F4C">
        <w:rPr>
          <w:b/>
        </w:rPr>
        <w:t xml:space="preserve"> 8</w:t>
      </w:r>
      <w:r w:rsidRPr="00B41724">
        <w:rPr>
          <w:b/>
        </w:rPr>
        <w:t xml:space="preserve">, UE associated </w:t>
      </w:r>
      <w:proofErr w:type="spellStart"/>
      <w:r w:rsidRPr="00B41724">
        <w:rPr>
          <w:b/>
        </w:rPr>
        <w:t>XnAP</w:t>
      </w:r>
      <w:proofErr w:type="spellEnd"/>
      <w:r w:rsidRPr="00B41724">
        <w:rPr>
          <w:b/>
        </w:rPr>
        <w:t xml:space="preserve"> signalling from the </w:t>
      </w:r>
      <w:proofErr w:type="spellStart"/>
      <w:r w:rsidRPr="00B41724">
        <w:rPr>
          <w:b/>
        </w:rPr>
        <w:t>mIAB</w:t>
      </w:r>
      <w:proofErr w:type="spellEnd"/>
      <w:r w:rsidRPr="00B41724">
        <w:rPr>
          <w:b/>
        </w:rPr>
        <w:t>-DU’s source CU to</w:t>
      </w:r>
      <w:r w:rsidR="00AE3CF4" w:rsidRPr="00B41724">
        <w:rPr>
          <w:b/>
        </w:rPr>
        <w:t xml:space="preserve"> the</w:t>
      </w:r>
      <w:r w:rsidRPr="00B41724">
        <w:rPr>
          <w:b/>
        </w:rPr>
        <w:t xml:space="preserve"> </w:t>
      </w:r>
      <w:proofErr w:type="spellStart"/>
      <w:r w:rsidR="00AE3CF4" w:rsidRPr="00B41724">
        <w:rPr>
          <w:b/>
        </w:rPr>
        <w:t>mIAB</w:t>
      </w:r>
      <w:proofErr w:type="spellEnd"/>
      <w:r w:rsidR="00AE3CF4" w:rsidRPr="00B41724">
        <w:rPr>
          <w:b/>
        </w:rPr>
        <w:t xml:space="preserve">-DU’s target CU is used to transfer the </w:t>
      </w:r>
      <w:proofErr w:type="spellStart"/>
      <w:r w:rsidR="00AE3CF4" w:rsidRPr="00B41724">
        <w:rPr>
          <w:b/>
        </w:rPr>
        <w:t>gNB</w:t>
      </w:r>
      <w:proofErr w:type="spellEnd"/>
      <w:r w:rsidR="00AE3CF4" w:rsidRPr="00B41724">
        <w:rPr>
          <w:b/>
        </w:rPr>
        <w:t xml:space="preserve">-ID of the </w:t>
      </w:r>
      <w:proofErr w:type="spellStart"/>
      <w:r w:rsidR="00AE3CF4" w:rsidRPr="00B41724">
        <w:rPr>
          <w:b/>
        </w:rPr>
        <w:t>mIAB</w:t>
      </w:r>
      <w:proofErr w:type="spellEnd"/>
      <w:r w:rsidR="00AE3CF4" w:rsidRPr="00B41724">
        <w:rPr>
          <w:b/>
        </w:rPr>
        <w:t xml:space="preserve">-MT’s CU and the </w:t>
      </w:r>
      <w:proofErr w:type="spellStart"/>
      <w:r w:rsidR="00AE3CF4" w:rsidRPr="00B41724">
        <w:rPr>
          <w:b/>
        </w:rPr>
        <w:t>XnAP</w:t>
      </w:r>
      <w:proofErr w:type="spellEnd"/>
      <w:r w:rsidR="00AE3CF4" w:rsidRPr="00B41724">
        <w:rPr>
          <w:b/>
        </w:rPr>
        <w:t xml:space="preserve"> UE ID of the </w:t>
      </w:r>
      <w:proofErr w:type="spellStart"/>
      <w:r w:rsidR="00AE3CF4" w:rsidRPr="00B41724">
        <w:rPr>
          <w:b/>
        </w:rPr>
        <w:t>mIAB</w:t>
      </w:r>
      <w:proofErr w:type="spellEnd"/>
      <w:r w:rsidR="00AE3CF4" w:rsidRPr="00B41724">
        <w:rPr>
          <w:b/>
        </w:rPr>
        <w:t>-MT at this CU.</w:t>
      </w:r>
    </w:p>
    <w:p w14:paraId="43E5EC94" w14:textId="4CE5D6E1" w:rsidR="00DA0F4C" w:rsidRPr="00B41724" w:rsidRDefault="00DA0F4C" w:rsidP="00DA0F4C">
      <w:pPr>
        <w:spacing w:before="120" w:after="100" w:afterAutospacing="1"/>
        <w:rPr>
          <w:b/>
          <w:i/>
          <w:u w:val="single"/>
        </w:rPr>
      </w:pPr>
      <w:r>
        <w:rPr>
          <w:b/>
          <w:i/>
          <w:u w:val="single"/>
        </w:rPr>
        <w:t>UE traffic issue</w:t>
      </w:r>
    </w:p>
    <w:p w14:paraId="759F1085" w14:textId="7249C170" w:rsidR="00CA3CBD" w:rsidRDefault="00CA3CBD" w:rsidP="00E109CE">
      <w:pPr>
        <w:snapToGrid w:val="0"/>
        <w:spacing w:after="60"/>
      </w:pPr>
    </w:p>
    <w:p w14:paraId="2A2B5262" w14:textId="393548FF" w:rsidR="006853A5" w:rsidRDefault="00CA3CBD" w:rsidP="006853A5">
      <w:pPr>
        <w:tabs>
          <w:tab w:val="left" w:pos="2433"/>
        </w:tabs>
        <w:snapToGrid w:val="0"/>
        <w:spacing w:after="60"/>
      </w:pPr>
      <w:r>
        <w:t xml:space="preserve">In last RAN3 meeting, </w:t>
      </w:r>
      <w:r w:rsidR="006853A5">
        <w:t>how to pass the UE’s traffic profile between CUs had been discussed and had the following agreement and TBC:</w:t>
      </w:r>
    </w:p>
    <w:p w14:paraId="5B044308" w14:textId="77777777" w:rsidR="006853A5" w:rsidRPr="006853A5" w:rsidRDefault="006853A5" w:rsidP="006853A5">
      <w:pPr>
        <w:spacing w:before="120" w:after="0"/>
        <w:rPr>
          <w:rStyle w:val="16"/>
          <w:b/>
          <w:color w:val="008000"/>
          <w:sz w:val="18"/>
        </w:rPr>
      </w:pPr>
      <w:r w:rsidRPr="006853A5">
        <w:rPr>
          <w:rStyle w:val="16"/>
          <w:b/>
          <w:color w:val="008000"/>
          <w:sz w:val="18"/>
        </w:rPr>
        <w:t xml:space="preserve">As a baseline: The target CU for </w:t>
      </w:r>
      <w:proofErr w:type="spellStart"/>
      <w:r w:rsidRPr="006853A5">
        <w:rPr>
          <w:rStyle w:val="16"/>
          <w:b/>
          <w:color w:val="008000"/>
          <w:sz w:val="18"/>
        </w:rPr>
        <w:t>mIAB</w:t>
      </w:r>
      <w:proofErr w:type="spellEnd"/>
      <w:r w:rsidRPr="006853A5">
        <w:rPr>
          <w:rStyle w:val="16"/>
          <w:b/>
          <w:color w:val="008000"/>
          <w:sz w:val="18"/>
        </w:rPr>
        <w:t xml:space="preserve">-DU migration learns the traffic profile of the UE traffic from Handover Preparation procedures for individual UEs. </w:t>
      </w:r>
    </w:p>
    <w:p w14:paraId="4D8C640B" w14:textId="77777777" w:rsidR="006853A5" w:rsidRPr="006853A5" w:rsidRDefault="006853A5" w:rsidP="006853A5">
      <w:pPr>
        <w:spacing w:before="120" w:after="0"/>
        <w:rPr>
          <w:rStyle w:val="16"/>
          <w:b/>
          <w:sz w:val="18"/>
        </w:rPr>
      </w:pPr>
      <w:r w:rsidRPr="006853A5">
        <w:rPr>
          <w:rStyle w:val="16"/>
          <w:b/>
          <w:sz w:val="18"/>
        </w:rPr>
        <w:t>To be continued: Discuss whether enhancements are needed in addition to the baseline procedure.</w:t>
      </w:r>
    </w:p>
    <w:p w14:paraId="128EE119" w14:textId="2D5ED558" w:rsidR="00CA3CBD" w:rsidRDefault="006853A5" w:rsidP="006853A5">
      <w:pPr>
        <w:tabs>
          <w:tab w:val="left" w:pos="2433"/>
        </w:tabs>
        <w:snapToGrid w:val="0"/>
        <w:spacing w:after="60"/>
      </w:pPr>
      <w:r>
        <w:tab/>
        <w:t xml:space="preserve"> </w:t>
      </w:r>
    </w:p>
    <w:p w14:paraId="3248605D" w14:textId="44041CA7" w:rsidR="00AE3CF4" w:rsidRDefault="006853A5" w:rsidP="006853A5">
      <w:pPr>
        <w:tabs>
          <w:tab w:val="left" w:pos="2433"/>
        </w:tabs>
        <w:snapToGrid w:val="0"/>
        <w:spacing w:after="60"/>
      </w:pPr>
      <w:r w:rsidRPr="006853A5">
        <w:t>In our view,</w:t>
      </w:r>
      <w:r w:rsidR="00280540">
        <w:t xml:space="preserve"> similar to UE handover preparation,</w:t>
      </w:r>
      <w:r w:rsidRPr="006853A5">
        <w:t xml:space="preserve"> </w:t>
      </w:r>
      <w:r w:rsidR="00280540">
        <w:t xml:space="preserve">there may be multiple </w:t>
      </w:r>
      <w:proofErr w:type="spellStart"/>
      <w:r w:rsidR="00280540">
        <w:t>mIAB</w:t>
      </w:r>
      <w:proofErr w:type="spellEnd"/>
      <w:r w:rsidR="00280540">
        <w:t xml:space="preserve">-DU’s target CU candidates, </w:t>
      </w:r>
      <w:r w:rsidR="00F80FDF">
        <w:t xml:space="preserve">it would be beneficial for those target CUs to perform admission control at the very beginning, so some general information about UE traffic </w:t>
      </w:r>
      <w:r w:rsidR="00AF34E7">
        <w:t xml:space="preserve">(e.g. the total No. of UEs, No. of bearers for all the UEs that are going to be handed over) </w:t>
      </w:r>
      <w:r w:rsidR="00F80FDF">
        <w:t>can be passed to the target CU before UE migrations, this can avoid the failure of UE handover and ensure the UE experience during DU migration.</w:t>
      </w:r>
      <w:r w:rsidR="00AF34E7">
        <w:t xml:space="preserve"> So, we think </w:t>
      </w:r>
      <w:r w:rsidR="0053630F">
        <w:t xml:space="preserve">that the source CU can send the general UE(s) traffic information to target CU during DU migration request, which will be performed before UE migration, the target CU can use the information to perform admission control. </w:t>
      </w:r>
    </w:p>
    <w:p w14:paraId="03F30253" w14:textId="525EBC4D" w:rsidR="00AF34E7" w:rsidRPr="0053630F" w:rsidRDefault="00AF34E7" w:rsidP="006853A5">
      <w:pPr>
        <w:tabs>
          <w:tab w:val="left" w:pos="2433"/>
        </w:tabs>
        <w:snapToGrid w:val="0"/>
        <w:spacing w:after="60"/>
        <w:rPr>
          <w:b/>
        </w:rPr>
      </w:pPr>
      <w:r w:rsidRPr="0053630F">
        <w:rPr>
          <w:b/>
        </w:rPr>
        <w:t>Observation</w:t>
      </w:r>
      <w:r w:rsidR="00B41724">
        <w:rPr>
          <w:b/>
        </w:rPr>
        <w:t xml:space="preserve"> </w:t>
      </w:r>
      <w:r w:rsidR="00DA0F4C">
        <w:rPr>
          <w:b/>
        </w:rPr>
        <w:t>3</w:t>
      </w:r>
      <w:r w:rsidRPr="0053630F">
        <w:rPr>
          <w:b/>
        </w:rPr>
        <w:t xml:space="preserve">, it would be beneficial that </w:t>
      </w:r>
      <w:r w:rsidR="0053630F" w:rsidRPr="0053630F">
        <w:rPr>
          <w:b/>
        </w:rPr>
        <w:t xml:space="preserve">the </w:t>
      </w:r>
      <w:proofErr w:type="spellStart"/>
      <w:r w:rsidR="0053630F" w:rsidRPr="0053630F">
        <w:rPr>
          <w:b/>
        </w:rPr>
        <w:t>mIAB</w:t>
      </w:r>
      <w:proofErr w:type="spellEnd"/>
      <w:r w:rsidR="0053630F" w:rsidRPr="0053630F">
        <w:rPr>
          <w:b/>
        </w:rPr>
        <w:t xml:space="preserve">-DU’s source CU provide some general UE traffic information to </w:t>
      </w:r>
      <w:proofErr w:type="spellStart"/>
      <w:r w:rsidR="0053630F" w:rsidRPr="0053630F">
        <w:rPr>
          <w:b/>
        </w:rPr>
        <w:t>mIAB</w:t>
      </w:r>
      <w:proofErr w:type="spellEnd"/>
      <w:r w:rsidR="0053630F" w:rsidRPr="0053630F">
        <w:rPr>
          <w:b/>
        </w:rPr>
        <w:t>-DU’s target CU for admission control.</w:t>
      </w:r>
    </w:p>
    <w:p w14:paraId="07C7758F" w14:textId="0EBAF13E" w:rsidR="0053630F" w:rsidRPr="0053630F" w:rsidRDefault="0053630F" w:rsidP="006853A5">
      <w:pPr>
        <w:tabs>
          <w:tab w:val="left" w:pos="2433"/>
        </w:tabs>
        <w:snapToGrid w:val="0"/>
        <w:spacing w:after="60"/>
        <w:rPr>
          <w:b/>
        </w:rPr>
      </w:pPr>
      <w:r w:rsidRPr="0053630F">
        <w:rPr>
          <w:b/>
        </w:rPr>
        <w:t>Proposal</w:t>
      </w:r>
      <w:r w:rsidR="00B41724">
        <w:rPr>
          <w:b/>
        </w:rPr>
        <w:t xml:space="preserve"> </w:t>
      </w:r>
      <w:r w:rsidR="00DA0F4C">
        <w:rPr>
          <w:b/>
        </w:rPr>
        <w:t>9</w:t>
      </w:r>
      <w:r w:rsidRPr="0053630F">
        <w:rPr>
          <w:b/>
        </w:rPr>
        <w:t xml:space="preserve">, general information about UE traffic (e.g. the total No. of UEs, No. of bearers for all the UEs that are going to be handed over) can be passed from </w:t>
      </w:r>
      <w:proofErr w:type="spellStart"/>
      <w:r w:rsidRPr="0053630F">
        <w:rPr>
          <w:b/>
        </w:rPr>
        <w:t>mIAB</w:t>
      </w:r>
      <w:proofErr w:type="spellEnd"/>
      <w:r w:rsidRPr="0053630F">
        <w:rPr>
          <w:b/>
        </w:rPr>
        <w:t xml:space="preserve">-DU’s source CU to the </w:t>
      </w:r>
      <w:proofErr w:type="spellStart"/>
      <w:r w:rsidRPr="0053630F">
        <w:rPr>
          <w:b/>
        </w:rPr>
        <w:t>mIAB</w:t>
      </w:r>
      <w:proofErr w:type="spellEnd"/>
      <w:r w:rsidRPr="0053630F">
        <w:rPr>
          <w:b/>
        </w:rPr>
        <w:t>-DU’s target CU before UE migrations</w:t>
      </w:r>
      <w:r w:rsidR="003D649C">
        <w:rPr>
          <w:b/>
        </w:rPr>
        <w:t xml:space="preserve"> for pre-admission control.</w:t>
      </w:r>
    </w:p>
    <w:p w14:paraId="2CF8AD5A" w14:textId="3E804160" w:rsidR="006853A5" w:rsidRPr="00DA0F4C" w:rsidRDefault="00DA0F4C" w:rsidP="00DA0F4C">
      <w:pPr>
        <w:spacing w:before="120" w:after="100" w:afterAutospacing="1"/>
        <w:rPr>
          <w:b/>
          <w:i/>
          <w:u w:val="single"/>
        </w:rPr>
      </w:pPr>
      <w:r w:rsidRPr="00DA0F4C">
        <w:rPr>
          <w:b/>
          <w:i/>
          <w:u w:val="single"/>
        </w:rPr>
        <w:t>BH RLC and BAP routing configurations</w:t>
      </w:r>
    </w:p>
    <w:p w14:paraId="0900FAB9" w14:textId="66FE289B" w:rsidR="00CA3CBD" w:rsidRPr="0053630F" w:rsidRDefault="0053630F" w:rsidP="00CA3CBD">
      <w:pPr>
        <w:snapToGrid w:val="0"/>
        <w:spacing w:after="60"/>
        <w:rPr>
          <w:bCs/>
          <w:lang w:val="en-US"/>
        </w:rPr>
      </w:pPr>
      <w:r w:rsidRPr="0053630F">
        <w:rPr>
          <w:bCs/>
        </w:rPr>
        <w:t xml:space="preserve">In last RAN3 meeting, it has been discussed whether BH RLC and BAP routing configurations used in the non-F1 terminating topology for TMM with the </w:t>
      </w:r>
      <w:proofErr w:type="spellStart"/>
      <w:r w:rsidRPr="0053630F">
        <w:rPr>
          <w:bCs/>
        </w:rPr>
        <w:t>mIAB</w:t>
      </w:r>
      <w:proofErr w:type="spellEnd"/>
      <w:r w:rsidRPr="0053630F">
        <w:rPr>
          <w:bCs/>
        </w:rPr>
        <w:t xml:space="preserve">-DU’s source CU need to be released after </w:t>
      </w:r>
      <w:proofErr w:type="spellStart"/>
      <w:r w:rsidRPr="0053630F">
        <w:rPr>
          <w:bCs/>
        </w:rPr>
        <w:t>mIAB</w:t>
      </w:r>
      <w:proofErr w:type="spellEnd"/>
      <w:r w:rsidRPr="0053630F">
        <w:rPr>
          <w:bCs/>
        </w:rPr>
        <w:t>-DU migration.</w:t>
      </w:r>
      <w:r>
        <w:rPr>
          <w:bCs/>
        </w:rPr>
        <w:t xml:space="preserve"> We think they should be release </w:t>
      </w:r>
      <w:bookmarkStart w:id="5" w:name="_Hlk134609375"/>
      <w:r>
        <w:rPr>
          <w:bCs/>
        </w:rPr>
        <w:t>after the source logical DU is released</w:t>
      </w:r>
      <w:bookmarkEnd w:id="5"/>
      <w:r>
        <w:rPr>
          <w:bCs/>
        </w:rPr>
        <w:t>.</w:t>
      </w:r>
    </w:p>
    <w:p w14:paraId="76833B24" w14:textId="2AAAFF62" w:rsidR="00AE3CF4" w:rsidRPr="00DA0F4C" w:rsidRDefault="0053630F" w:rsidP="002637D7">
      <w:pPr>
        <w:spacing w:before="120" w:after="0"/>
        <w:rPr>
          <w:b/>
          <w:bCs/>
          <w:lang w:val="en-US"/>
        </w:rPr>
      </w:pPr>
      <w:r>
        <w:rPr>
          <w:b/>
          <w:bCs/>
          <w:lang w:val="en-US"/>
        </w:rPr>
        <w:t>Proposal</w:t>
      </w:r>
      <w:r w:rsidR="00DA0F4C">
        <w:rPr>
          <w:b/>
          <w:bCs/>
          <w:lang w:val="en-US"/>
        </w:rPr>
        <w:t xml:space="preserve"> </w:t>
      </w:r>
      <w:bookmarkStart w:id="6" w:name="_GoBack"/>
      <w:r w:rsidR="00DA0F4C">
        <w:rPr>
          <w:b/>
          <w:bCs/>
          <w:lang w:val="en-US"/>
        </w:rPr>
        <w:t>10</w:t>
      </w:r>
      <w:r>
        <w:rPr>
          <w:b/>
          <w:bCs/>
          <w:lang w:val="en-US"/>
        </w:rPr>
        <w:t xml:space="preserve">, </w:t>
      </w:r>
      <w:r w:rsidRPr="0053630F">
        <w:rPr>
          <w:b/>
          <w:bCs/>
          <w:lang w:val="en-US"/>
        </w:rPr>
        <w:t xml:space="preserve">BH RLC and BAP routing configurations used in the non-F1 terminating topology for TMM with the </w:t>
      </w:r>
      <w:proofErr w:type="spellStart"/>
      <w:r w:rsidRPr="0053630F">
        <w:rPr>
          <w:b/>
          <w:bCs/>
          <w:lang w:val="en-US"/>
        </w:rPr>
        <w:t>mIAB</w:t>
      </w:r>
      <w:proofErr w:type="spellEnd"/>
      <w:r w:rsidRPr="0053630F">
        <w:rPr>
          <w:b/>
          <w:bCs/>
          <w:lang w:val="en-US"/>
        </w:rPr>
        <w:t xml:space="preserve">-DU’s source CU need to be released after </w:t>
      </w:r>
      <w:proofErr w:type="spellStart"/>
      <w:r w:rsidRPr="0053630F">
        <w:rPr>
          <w:b/>
          <w:bCs/>
          <w:lang w:val="en-US"/>
        </w:rPr>
        <w:t>mIAB</w:t>
      </w:r>
      <w:proofErr w:type="spellEnd"/>
      <w:r w:rsidRPr="0053630F">
        <w:rPr>
          <w:b/>
          <w:bCs/>
          <w:lang w:val="en-US"/>
        </w:rPr>
        <w:t>-DU migration</w:t>
      </w:r>
      <w:r w:rsidRPr="0053630F">
        <w:t xml:space="preserve"> </w:t>
      </w:r>
      <w:r w:rsidRPr="0053630F">
        <w:rPr>
          <w:b/>
          <w:bCs/>
          <w:lang w:val="en-US"/>
        </w:rPr>
        <w:t>after the source logical DU is released.</w:t>
      </w:r>
      <w:bookmarkEnd w:id="6"/>
    </w:p>
    <w:p w14:paraId="103799D7" w14:textId="0B3DF53D" w:rsidR="009700B3" w:rsidRDefault="00291904" w:rsidP="002637D7">
      <w:pPr>
        <w:spacing w:before="120" w:after="0"/>
        <w:rPr>
          <w:sz w:val="22"/>
          <w:szCs w:val="22"/>
        </w:rPr>
      </w:pPr>
      <w:r>
        <w:rPr>
          <w:sz w:val="22"/>
          <w:szCs w:val="22"/>
        </w:rPr>
        <w:t xml:space="preserve">According to the </w:t>
      </w:r>
      <w:r w:rsidR="00DA0F4C">
        <w:rPr>
          <w:sz w:val="22"/>
          <w:szCs w:val="22"/>
        </w:rPr>
        <w:t>above</w:t>
      </w:r>
      <w:r>
        <w:rPr>
          <w:sz w:val="22"/>
          <w:szCs w:val="22"/>
        </w:rPr>
        <w:t xml:space="preserve"> discussion, o</w:t>
      </w:r>
      <w:r w:rsidR="0060539B">
        <w:rPr>
          <w:sz w:val="22"/>
          <w:szCs w:val="22"/>
        </w:rPr>
        <w:t xml:space="preserve">ne possible </w:t>
      </w:r>
      <w:r w:rsidR="00CF5628">
        <w:rPr>
          <w:sz w:val="22"/>
          <w:szCs w:val="22"/>
        </w:rPr>
        <w:t>procedure</w:t>
      </w:r>
      <w:r w:rsidR="0060539B">
        <w:rPr>
          <w:sz w:val="22"/>
          <w:szCs w:val="22"/>
        </w:rPr>
        <w:t xml:space="preserve"> </w:t>
      </w:r>
      <w:r>
        <w:rPr>
          <w:sz w:val="22"/>
          <w:szCs w:val="22"/>
        </w:rPr>
        <w:t>in case the target IAB-DU’s donor-CU is different from IAB-MT’s donor-CU</w:t>
      </w:r>
      <w:r w:rsidR="000F6549">
        <w:rPr>
          <w:sz w:val="22"/>
          <w:szCs w:val="22"/>
        </w:rPr>
        <w:t xml:space="preserve"> are</w:t>
      </w:r>
      <w:r w:rsidR="009700B3">
        <w:rPr>
          <w:sz w:val="22"/>
          <w:szCs w:val="22"/>
        </w:rPr>
        <w:t xml:space="preserve"> as follows:</w:t>
      </w:r>
    </w:p>
    <w:p w14:paraId="22B0B5D3" w14:textId="1C7EA2DA" w:rsidR="006B56B6" w:rsidRDefault="00D16F96" w:rsidP="006B56B6">
      <w:pPr>
        <w:keepNext/>
        <w:spacing w:before="120" w:after="0"/>
        <w:jc w:val="center"/>
      </w:pPr>
      <w:r>
        <w:object w:dxaOrig="17601" w:dyaOrig="11981" w14:anchorId="54EB3EBF">
          <v:shape id="_x0000_i1026" type="#_x0000_t75" style="width:481.4pt;height:327.7pt" o:ole="">
            <v:imagedata r:id="rId10" o:title=""/>
          </v:shape>
          <o:OLEObject Type="Embed" ProgID="Visio.Drawing.15" ShapeID="_x0000_i1026" DrawAspect="Content" ObjectID="_1745407989" r:id="rId11"/>
        </w:object>
      </w:r>
    </w:p>
    <w:p w14:paraId="09629D1C" w14:textId="14B1894A" w:rsidR="009700B3" w:rsidRDefault="006B56B6" w:rsidP="006B56B6">
      <w:pPr>
        <w:pStyle w:val="ac"/>
        <w:jc w:val="center"/>
        <w:rPr>
          <w:sz w:val="22"/>
          <w:szCs w:val="22"/>
        </w:rPr>
      </w:pPr>
      <w:r>
        <w:t xml:space="preserve">Figure </w:t>
      </w:r>
      <w:r>
        <w:fldChar w:fldCharType="begin"/>
      </w:r>
      <w:r>
        <w:instrText xml:space="preserve"> SEQ Figure \* ARABIC </w:instrText>
      </w:r>
      <w:r>
        <w:fldChar w:fldCharType="separate"/>
      </w:r>
      <w:r w:rsidR="00DA0F4C">
        <w:rPr>
          <w:noProof/>
        </w:rPr>
        <w:t>2</w:t>
      </w:r>
      <w:r>
        <w:fldChar w:fldCharType="end"/>
      </w:r>
      <w:r>
        <w:t xml:space="preserve"> DU migration procedures</w:t>
      </w:r>
    </w:p>
    <w:p w14:paraId="049F2F99" w14:textId="1E572120" w:rsidR="00CF3D95" w:rsidRPr="006F7A8F" w:rsidRDefault="00CF3D95" w:rsidP="006F7A8F">
      <w:pPr>
        <w:spacing w:before="120" w:after="0"/>
        <w:rPr>
          <w:b/>
          <w:szCs w:val="22"/>
        </w:rPr>
      </w:pPr>
    </w:p>
    <w:bookmarkEnd w:id="1"/>
    <w:p w14:paraId="0D110258" w14:textId="77777777" w:rsidR="00CD4C7B" w:rsidRPr="006E13D1" w:rsidRDefault="00972FD7" w:rsidP="00CD4C7B">
      <w:pPr>
        <w:pStyle w:val="1"/>
      </w:pPr>
      <w:r>
        <w:t>3</w:t>
      </w:r>
      <w:r w:rsidR="00CD4C7B" w:rsidRPr="006E13D1">
        <w:tab/>
      </w:r>
      <w:r>
        <w:t>Conclusion</w:t>
      </w:r>
    </w:p>
    <w:p w14:paraId="6093981F" w14:textId="700BB133" w:rsidR="00CD4C7B" w:rsidRDefault="00755770" w:rsidP="00CD4C7B">
      <w:r>
        <w:t>In this contribution, we had the following observations and proposals.</w:t>
      </w:r>
    </w:p>
    <w:p w14:paraId="1A5B1ACB" w14:textId="77777777" w:rsidR="00DA0F4C" w:rsidRPr="00AB6C52" w:rsidRDefault="00DA0F4C" w:rsidP="00DA0F4C">
      <w:pPr>
        <w:spacing w:before="120" w:after="100" w:afterAutospacing="1"/>
        <w:rPr>
          <w:b/>
        </w:rPr>
      </w:pPr>
      <w:r w:rsidRPr="00AB6C52">
        <w:rPr>
          <w:b/>
        </w:rPr>
        <w:t>Proposal</w:t>
      </w:r>
      <w:r>
        <w:rPr>
          <w:b/>
        </w:rPr>
        <w:t xml:space="preserve"> 1</w:t>
      </w:r>
      <w:r w:rsidRPr="00AB6C52">
        <w:rPr>
          <w:b/>
        </w:rPr>
        <w:t xml:space="preserve">, the </w:t>
      </w:r>
      <w:proofErr w:type="spellStart"/>
      <w:r w:rsidRPr="00AB6C52">
        <w:rPr>
          <w:b/>
        </w:rPr>
        <w:t>mIAB</w:t>
      </w:r>
      <w:proofErr w:type="spellEnd"/>
      <w:r w:rsidRPr="00AB6C52">
        <w:rPr>
          <w:b/>
        </w:rPr>
        <w:t xml:space="preserve">-DU’s CU will not start DU migration </w:t>
      </w:r>
      <w:r>
        <w:rPr>
          <w:b/>
        </w:rPr>
        <w:t>during</w:t>
      </w:r>
      <w:r w:rsidRPr="00AB6C52">
        <w:rPr>
          <w:b/>
        </w:rPr>
        <w:t xml:space="preserve"> IAB-MT’s handover.</w:t>
      </w:r>
    </w:p>
    <w:p w14:paraId="341F8F0D" w14:textId="77777777" w:rsidR="00DA0F4C" w:rsidRPr="00AB6C52" w:rsidRDefault="00DA0F4C" w:rsidP="00DA0F4C">
      <w:pPr>
        <w:spacing w:before="120" w:after="100" w:afterAutospacing="1"/>
        <w:rPr>
          <w:b/>
        </w:rPr>
      </w:pPr>
      <w:r w:rsidRPr="00AB6C52">
        <w:rPr>
          <w:b/>
        </w:rPr>
        <w:t>Proposal</w:t>
      </w:r>
      <w:r>
        <w:rPr>
          <w:b/>
        </w:rPr>
        <w:t xml:space="preserve"> 2</w:t>
      </w:r>
      <w:r w:rsidRPr="00AB6C52">
        <w:rPr>
          <w:b/>
        </w:rPr>
        <w:t xml:space="preserve">, the </w:t>
      </w:r>
      <w:proofErr w:type="spellStart"/>
      <w:r w:rsidRPr="00AB6C52">
        <w:rPr>
          <w:b/>
        </w:rPr>
        <w:t>mIAB</w:t>
      </w:r>
      <w:proofErr w:type="spellEnd"/>
      <w:r w:rsidRPr="00AB6C52">
        <w:rPr>
          <w:b/>
        </w:rPr>
        <w:t xml:space="preserve">-MT’s source CU should inform the start and the completion of the IAB-MT’s handover </w:t>
      </w:r>
      <w:proofErr w:type="spellStart"/>
      <w:r w:rsidRPr="00AB6C52">
        <w:rPr>
          <w:b/>
        </w:rPr>
        <w:t>mIAB</w:t>
      </w:r>
      <w:proofErr w:type="spellEnd"/>
      <w:r w:rsidRPr="00AB6C52">
        <w:rPr>
          <w:b/>
        </w:rPr>
        <w:t>-DU’s CU.</w:t>
      </w:r>
    </w:p>
    <w:p w14:paraId="39BFAD21" w14:textId="77777777" w:rsidR="00DA0F4C" w:rsidRPr="00AB6C52" w:rsidRDefault="00DA0F4C" w:rsidP="00DA0F4C">
      <w:pPr>
        <w:spacing w:before="120" w:after="100" w:afterAutospacing="1"/>
        <w:rPr>
          <w:b/>
        </w:rPr>
      </w:pPr>
      <w:r w:rsidRPr="00AB6C52">
        <w:rPr>
          <w:b/>
        </w:rPr>
        <w:t>Proposal</w:t>
      </w:r>
      <w:r>
        <w:rPr>
          <w:b/>
        </w:rPr>
        <w:t xml:space="preserve"> 3</w:t>
      </w:r>
      <w:r w:rsidRPr="00AB6C52">
        <w:rPr>
          <w:b/>
        </w:rPr>
        <w:t xml:space="preserve">, introduce a new class 2 message (e.g. mobile IAB-MT handover notification) from </w:t>
      </w:r>
      <w:proofErr w:type="spellStart"/>
      <w:r w:rsidRPr="00AB6C52">
        <w:rPr>
          <w:b/>
        </w:rPr>
        <w:t>mIAB</w:t>
      </w:r>
      <w:proofErr w:type="spellEnd"/>
      <w:r w:rsidRPr="00AB6C52">
        <w:rPr>
          <w:b/>
        </w:rPr>
        <w:t xml:space="preserve">-MT’s source CU to </w:t>
      </w:r>
      <w:proofErr w:type="spellStart"/>
      <w:r w:rsidRPr="00AB6C52">
        <w:rPr>
          <w:b/>
        </w:rPr>
        <w:t>mIAB</w:t>
      </w:r>
      <w:proofErr w:type="spellEnd"/>
      <w:r w:rsidRPr="00AB6C52">
        <w:rPr>
          <w:b/>
        </w:rPr>
        <w:t xml:space="preserve">-DU’s CU to indicate the start and the completion of the </w:t>
      </w:r>
      <w:proofErr w:type="spellStart"/>
      <w:r w:rsidRPr="00AB6C52">
        <w:rPr>
          <w:b/>
        </w:rPr>
        <w:t>mIAB</w:t>
      </w:r>
      <w:proofErr w:type="spellEnd"/>
      <w:r w:rsidRPr="00AB6C52">
        <w:rPr>
          <w:b/>
        </w:rPr>
        <w:t>-MT handover.</w:t>
      </w:r>
    </w:p>
    <w:p w14:paraId="5753D888" w14:textId="77777777" w:rsidR="003D649C" w:rsidRDefault="003D649C" w:rsidP="003D649C">
      <w:pPr>
        <w:spacing w:before="120" w:after="100" w:afterAutospacing="1"/>
        <w:rPr>
          <w:b/>
        </w:rPr>
      </w:pPr>
      <w:r w:rsidRPr="00AB6C52">
        <w:rPr>
          <w:b/>
        </w:rPr>
        <w:t>Proposal</w:t>
      </w:r>
      <w:r>
        <w:rPr>
          <w:b/>
        </w:rPr>
        <w:t xml:space="preserve"> 4</w:t>
      </w:r>
      <w:r w:rsidRPr="00AB6C52">
        <w:rPr>
          <w:b/>
        </w:rPr>
        <w:t>, the new class 2 message can</w:t>
      </w:r>
      <w:r>
        <w:rPr>
          <w:b/>
        </w:rPr>
        <w:t xml:space="preserve"> also</w:t>
      </w:r>
      <w:r w:rsidRPr="00AB6C52">
        <w:rPr>
          <w:b/>
        </w:rPr>
        <w:t xml:space="preserve"> include the </w:t>
      </w:r>
      <w:proofErr w:type="spellStart"/>
      <w:r w:rsidRPr="00AB6C52">
        <w:rPr>
          <w:b/>
        </w:rPr>
        <w:t>XnAP</w:t>
      </w:r>
      <w:proofErr w:type="spellEnd"/>
      <w:r w:rsidRPr="00AB6C52">
        <w:rPr>
          <w:b/>
        </w:rPr>
        <w:t xml:space="preserve"> ID assigned to the </w:t>
      </w:r>
      <w:proofErr w:type="spellStart"/>
      <w:r w:rsidRPr="00AB6C52">
        <w:rPr>
          <w:b/>
        </w:rPr>
        <w:t>mIAB</w:t>
      </w:r>
      <w:proofErr w:type="spellEnd"/>
      <w:r w:rsidRPr="00AB6C52">
        <w:rPr>
          <w:b/>
        </w:rPr>
        <w:t xml:space="preserve">-MT by the </w:t>
      </w:r>
      <w:proofErr w:type="spellStart"/>
      <w:r w:rsidRPr="00AB6C52">
        <w:rPr>
          <w:b/>
        </w:rPr>
        <w:t>mIAB</w:t>
      </w:r>
      <w:proofErr w:type="spellEnd"/>
      <w:r w:rsidRPr="00AB6C52">
        <w:rPr>
          <w:b/>
        </w:rPr>
        <w:t>-MT’s target CU</w:t>
      </w:r>
      <w:r>
        <w:rPr>
          <w:b/>
        </w:rPr>
        <w:t>.</w:t>
      </w:r>
    </w:p>
    <w:p w14:paraId="7E040B7B" w14:textId="77777777" w:rsidR="003D649C" w:rsidRPr="003166CE" w:rsidRDefault="003D649C" w:rsidP="003D649C">
      <w:pPr>
        <w:rPr>
          <w:b/>
        </w:rPr>
      </w:pPr>
      <w:r>
        <w:rPr>
          <w:b/>
        </w:rPr>
        <w:t>O</w:t>
      </w:r>
      <w:r w:rsidRPr="003166CE">
        <w:rPr>
          <w:b/>
        </w:rPr>
        <w:t>bservation</w:t>
      </w:r>
      <w:r>
        <w:rPr>
          <w:b/>
        </w:rPr>
        <w:t xml:space="preserve"> 1</w:t>
      </w:r>
      <w:r w:rsidRPr="003166CE">
        <w:rPr>
          <w:b/>
        </w:rPr>
        <w:t xml:space="preserve">, UE </w:t>
      </w:r>
      <w:proofErr w:type="spellStart"/>
      <w:r w:rsidRPr="003166CE">
        <w:rPr>
          <w:b/>
        </w:rPr>
        <w:t>XnAP</w:t>
      </w:r>
      <w:proofErr w:type="spellEnd"/>
      <w:r w:rsidRPr="003166CE">
        <w:rPr>
          <w:b/>
        </w:rPr>
        <w:t xml:space="preserve"> IDs will be allocated by the </w:t>
      </w:r>
      <w:proofErr w:type="spellStart"/>
      <w:r w:rsidRPr="003166CE">
        <w:rPr>
          <w:b/>
        </w:rPr>
        <w:t>mIAB</w:t>
      </w:r>
      <w:proofErr w:type="spellEnd"/>
      <w:r w:rsidRPr="003166CE">
        <w:rPr>
          <w:b/>
        </w:rPr>
        <w:t xml:space="preserve">-DU’s CU and IAB-MT’s target CU for the </w:t>
      </w:r>
      <w:proofErr w:type="spellStart"/>
      <w:r w:rsidRPr="003166CE">
        <w:rPr>
          <w:b/>
        </w:rPr>
        <w:t>Xn</w:t>
      </w:r>
      <w:proofErr w:type="spellEnd"/>
      <w:r w:rsidRPr="003166CE">
        <w:rPr>
          <w:b/>
        </w:rPr>
        <w:t>-C interface instance between them.</w:t>
      </w:r>
    </w:p>
    <w:p w14:paraId="7C395801" w14:textId="77777777" w:rsidR="003D649C" w:rsidRPr="003166CE" w:rsidRDefault="003D649C" w:rsidP="003D649C">
      <w:pPr>
        <w:rPr>
          <w:b/>
        </w:rPr>
      </w:pPr>
      <w:r w:rsidRPr="003166CE">
        <w:rPr>
          <w:b/>
        </w:rPr>
        <w:t xml:space="preserve">Proposal 5, the UE </w:t>
      </w:r>
      <w:proofErr w:type="spellStart"/>
      <w:r w:rsidRPr="003166CE">
        <w:rPr>
          <w:b/>
        </w:rPr>
        <w:t>XnAP</w:t>
      </w:r>
      <w:proofErr w:type="spellEnd"/>
      <w:r w:rsidRPr="003166CE">
        <w:rPr>
          <w:b/>
        </w:rPr>
        <w:t xml:space="preserve"> IDs allocated for the </w:t>
      </w:r>
      <w:proofErr w:type="spellStart"/>
      <w:r w:rsidRPr="003166CE">
        <w:rPr>
          <w:b/>
        </w:rPr>
        <w:t>Xn</w:t>
      </w:r>
      <w:proofErr w:type="spellEnd"/>
      <w:r w:rsidRPr="003166CE">
        <w:rPr>
          <w:b/>
        </w:rPr>
        <w:t xml:space="preserve">-C between </w:t>
      </w:r>
      <w:proofErr w:type="spellStart"/>
      <w:r w:rsidRPr="003166CE">
        <w:rPr>
          <w:b/>
        </w:rPr>
        <w:t>mIAB</w:t>
      </w:r>
      <w:proofErr w:type="spellEnd"/>
      <w:r w:rsidRPr="003166CE">
        <w:rPr>
          <w:b/>
        </w:rPr>
        <w:t xml:space="preserve">-DU’s CU and IAB-MT’s source CU can retain at </w:t>
      </w:r>
      <w:proofErr w:type="spellStart"/>
      <w:r w:rsidRPr="003166CE">
        <w:rPr>
          <w:b/>
        </w:rPr>
        <w:t>mIAB</w:t>
      </w:r>
      <w:proofErr w:type="spellEnd"/>
      <w:r w:rsidRPr="003166CE">
        <w:rPr>
          <w:b/>
        </w:rPr>
        <w:t>-DU’s CU and IAB-MT’s source CU until the completion of the transport migration</w:t>
      </w:r>
      <w:r>
        <w:rPr>
          <w:b/>
        </w:rPr>
        <w:t>.</w:t>
      </w:r>
    </w:p>
    <w:p w14:paraId="3EF214FA" w14:textId="77777777" w:rsidR="003D649C" w:rsidRPr="003166CE" w:rsidRDefault="003D649C" w:rsidP="003D649C">
      <w:pPr>
        <w:rPr>
          <w:b/>
        </w:rPr>
      </w:pPr>
      <w:r w:rsidRPr="003166CE">
        <w:rPr>
          <w:b/>
        </w:rPr>
        <w:t xml:space="preserve">Proposal 6, </w:t>
      </w:r>
      <w:r w:rsidRPr="003166CE">
        <w:rPr>
          <w:b/>
          <w:bCs/>
        </w:rPr>
        <w:t xml:space="preserve">the </w:t>
      </w:r>
      <w:proofErr w:type="spellStart"/>
      <w:r w:rsidRPr="003166CE">
        <w:rPr>
          <w:b/>
          <w:bCs/>
        </w:rPr>
        <w:t>mIAB</w:t>
      </w:r>
      <w:proofErr w:type="spellEnd"/>
      <w:r w:rsidRPr="003166CE">
        <w:rPr>
          <w:b/>
          <w:bCs/>
        </w:rPr>
        <w:t xml:space="preserve">-MT’s source donor CU retains the </w:t>
      </w:r>
      <w:proofErr w:type="spellStart"/>
      <w:r w:rsidRPr="003166CE">
        <w:rPr>
          <w:b/>
          <w:bCs/>
        </w:rPr>
        <w:t>mIAB</w:t>
      </w:r>
      <w:proofErr w:type="spellEnd"/>
      <w:r w:rsidRPr="003166CE">
        <w:rPr>
          <w:b/>
          <w:bCs/>
        </w:rPr>
        <w:t xml:space="preserve">-MT’s UE </w:t>
      </w:r>
      <w:proofErr w:type="spellStart"/>
      <w:r w:rsidRPr="003166CE">
        <w:rPr>
          <w:b/>
          <w:bCs/>
        </w:rPr>
        <w:t>XnAP</w:t>
      </w:r>
      <w:proofErr w:type="spellEnd"/>
      <w:r w:rsidRPr="003166CE">
        <w:rPr>
          <w:b/>
          <w:bCs/>
        </w:rPr>
        <w:t xml:space="preserve"> ID until it has notified the </w:t>
      </w:r>
      <w:proofErr w:type="spellStart"/>
      <w:r w:rsidRPr="003166CE">
        <w:rPr>
          <w:b/>
          <w:bCs/>
        </w:rPr>
        <w:t>mIAB</w:t>
      </w:r>
      <w:proofErr w:type="spellEnd"/>
      <w:r w:rsidRPr="003166CE">
        <w:rPr>
          <w:b/>
          <w:bCs/>
        </w:rPr>
        <w:t>-DU’s CU that the resources used for traffic proxying have been released.</w:t>
      </w:r>
    </w:p>
    <w:p w14:paraId="042581A6" w14:textId="77777777" w:rsidR="00DA0F4C" w:rsidRPr="00CA3CBD" w:rsidRDefault="00DA0F4C" w:rsidP="00DA0F4C">
      <w:pPr>
        <w:spacing w:before="120" w:after="0"/>
        <w:rPr>
          <w:b/>
          <w:szCs w:val="22"/>
        </w:rPr>
      </w:pPr>
      <w:r w:rsidRPr="00CA3CBD">
        <w:rPr>
          <w:b/>
          <w:szCs w:val="22"/>
        </w:rPr>
        <w:t>Proposal</w:t>
      </w:r>
      <w:r>
        <w:rPr>
          <w:b/>
          <w:szCs w:val="22"/>
        </w:rPr>
        <w:t xml:space="preserve"> 7</w:t>
      </w:r>
      <w:r w:rsidRPr="00CA3CBD">
        <w:rPr>
          <w:b/>
          <w:szCs w:val="22"/>
        </w:rPr>
        <w:t xml:space="preserve">, the inter-donor DU migration can be performed after </w:t>
      </w:r>
      <w:proofErr w:type="spellStart"/>
      <w:r w:rsidRPr="00CA3CBD">
        <w:rPr>
          <w:b/>
          <w:szCs w:val="22"/>
        </w:rPr>
        <w:t>mIAB</w:t>
      </w:r>
      <w:proofErr w:type="spellEnd"/>
      <w:r w:rsidRPr="00CA3CBD">
        <w:rPr>
          <w:b/>
          <w:szCs w:val="22"/>
        </w:rPr>
        <w:t xml:space="preserve">-MT handover or without </w:t>
      </w:r>
      <w:proofErr w:type="spellStart"/>
      <w:r w:rsidRPr="00CA3CBD">
        <w:rPr>
          <w:b/>
          <w:szCs w:val="22"/>
        </w:rPr>
        <w:t>mIAB</w:t>
      </w:r>
      <w:proofErr w:type="spellEnd"/>
      <w:r w:rsidRPr="00CA3CBD">
        <w:rPr>
          <w:b/>
          <w:szCs w:val="22"/>
        </w:rPr>
        <w:t>-MT handover.</w:t>
      </w:r>
    </w:p>
    <w:p w14:paraId="4E8B1D7F" w14:textId="77777777" w:rsidR="006F7A8F" w:rsidRDefault="006F7A8F" w:rsidP="000858F1">
      <w:pPr>
        <w:spacing w:before="120" w:after="0"/>
        <w:rPr>
          <w:b/>
        </w:rPr>
      </w:pPr>
    </w:p>
    <w:p w14:paraId="742D64C8" w14:textId="77777777" w:rsidR="00DA0F4C" w:rsidRPr="00B41724" w:rsidRDefault="00DA0F4C" w:rsidP="00DA0F4C">
      <w:pPr>
        <w:widowControl w:val="0"/>
        <w:rPr>
          <w:b/>
        </w:rPr>
      </w:pPr>
      <w:r w:rsidRPr="00B41724">
        <w:rPr>
          <w:b/>
        </w:rPr>
        <w:t>Observation</w:t>
      </w:r>
      <w:r>
        <w:rPr>
          <w:b/>
        </w:rPr>
        <w:t xml:space="preserve"> 2</w:t>
      </w:r>
      <w:r w:rsidRPr="00B41724">
        <w:rPr>
          <w:b/>
        </w:rPr>
        <w:t xml:space="preserve">, UE associated signalling can be used since the UE </w:t>
      </w:r>
      <w:proofErr w:type="spellStart"/>
      <w:r w:rsidRPr="00B41724">
        <w:rPr>
          <w:b/>
        </w:rPr>
        <w:t>XnAP</w:t>
      </w:r>
      <w:proofErr w:type="spellEnd"/>
      <w:r w:rsidRPr="00B41724">
        <w:rPr>
          <w:b/>
        </w:rPr>
        <w:t xml:space="preserve"> UE ID(s) are used to associated to a specific </w:t>
      </w:r>
      <w:proofErr w:type="spellStart"/>
      <w:r w:rsidRPr="00B41724">
        <w:rPr>
          <w:b/>
        </w:rPr>
        <w:t>Xn</w:t>
      </w:r>
      <w:proofErr w:type="spellEnd"/>
      <w:r w:rsidRPr="00B41724">
        <w:rPr>
          <w:b/>
        </w:rPr>
        <w:t>-C interface instance.</w:t>
      </w:r>
    </w:p>
    <w:p w14:paraId="0C8047D8" w14:textId="77777777" w:rsidR="00DA0F4C" w:rsidRPr="00DA0F4C" w:rsidRDefault="00DA0F4C" w:rsidP="00DA0F4C">
      <w:pPr>
        <w:widowControl w:val="0"/>
        <w:rPr>
          <w:b/>
        </w:rPr>
      </w:pPr>
      <w:r w:rsidRPr="00B41724">
        <w:rPr>
          <w:b/>
        </w:rPr>
        <w:t>Proposal</w:t>
      </w:r>
      <w:r>
        <w:rPr>
          <w:b/>
        </w:rPr>
        <w:t xml:space="preserve"> 8</w:t>
      </w:r>
      <w:r w:rsidRPr="00B41724">
        <w:rPr>
          <w:b/>
        </w:rPr>
        <w:t xml:space="preserve">, UE associated </w:t>
      </w:r>
      <w:proofErr w:type="spellStart"/>
      <w:r w:rsidRPr="00B41724">
        <w:rPr>
          <w:b/>
        </w:rPr>
        <w:t>XnAP</w:t>
      </w:r>
      <w:proofErr w:type="spellEnd"/>
      <w:r w:rsidRPr="00B41724">
        <w:rPr>
          <w:b/>
        </w:rPr>
        <w:t xml:space="preserve"> signalling from the </w:t>
      </w:r>
      <w:proofErr w:type="spellStart"/>
      <w:r w:rsidRPr="00B41724">
        <w:rPr>
          <w:b/>
        </w:rPr>
        <w:t>mIAB</w:t>
      </w:r>
      <w:proofErr w:type="spellEnd"/>
      <w:r w:rsidRPr="00B41724">
        <w:rPr>
          <w:b/>
        </w:rPr>
        <w:t xml:space="preserve">-DU’s source CU to the </w:t>
      </w:r>
      <w:proofErr w:type="spellStart"/>
      <w:r w:rsidRPr="00B41724">
        <w:rPr>
          <w:b/>
        </w:rPr>
        <w:t>mIAB</w:t>
      </w:r>
      <w:proofErr w:type="spellEnd"/>
      <w:r w:rsidRPr="00B41724">
        <w:rPr>
          <w:b/>
        </w:rPr>
        <w:t xml:space="preserve">-DU’s target CU is used to transfer the </w:t>
      </w:r>
      <w:proofErr w:type="spellStart"/>
      <w:r w:rsidRPr="00B41724">
        <w:rPr>
          <w:b/>
        </w:rPr>
        <w:t>gNB</w:t>
      </w:r>
      <w:proofErr w:type="spellEnd"/>
      <w:r w:rsidRPr="00B41724">
        <w:rPr>
          <w:b/>
        </w:rPr>
        <w:t xml:space="preserve">-ID of the </w:t>
      </w:r>
      <w:proofErr w:type="spellStart"/>
      <w:r w:rsidRPr="00B41724">
        <w:rPr>
          <w:b/>
        </w:rPr>
        <w:t>mIAB</w:t>
      </w:r>
      <w:proofErr w:type="spellEnd"/>
      <w:r w:rsidRPr="00B41724">
        <w:rPr>
          <w:b/>
        </w:rPr>
        <w:t xml:space="preserve">-MT’s CU and the </w:t>
      </w:r>
      <w:proofErr w:type="spellStart"/>
      <w:r w:rsidRPr="00B41724">
        <w:rPr>
          <w:b/>
        </w:rPr>
        <w:t>XnAP</w:t>
      </w:r>
      <w:proofErr w:type="spellEnd"/>
      <w:r w:rsidRPr="00B41724">
        <w:rPr>
          <w:b/>
        </w:rPr>
        <w:t xml:space="preserve"> UE ID of the </w:t>
      </w:r>
      <w:proofErr w:type="spellStart"/>
      <w:r w:rsidRPr="00B41724">
        <w:rPr>
          <w:b/>
        </w:rPr>
        <w:t>mIAB</w:t>
      </w:r>
      <w:proofErr w:type="spellEnd"/>
      <w:r w:rsidRPr="00B41724">
        <w:rPr>
          <w:b/>
        </w:rPr>
        <w:t>-MT at this CU.</w:t>
      </w:r>
    </w:p>
    <w:p w14:paraId="1D159E50" w14:textId="77777777" w:rsidR="00DA0F4C" w:rsidRPr="0053630F" w:rsidRDefault="00DA0F4C" w:rsidP="00DA0F4C">
      <w:pPr>
        <w:tabs>
          <w:tab w:val="left" w:pos="2433"/>
        </w:tabs>
        <w:snapToGrid w:val="0"/>
        <w:spacing w:after="60"/>
        <w:rPr>
          <w:b/>
        </w:rPr>
      </w:pPr>
      <w:r w:rsidRPr="0053630F">
        <w:rPr>
          <w:b/>
        </w:rPr>
        <w:t>Observation</w:t>
      </w:r>
      <w:r>
        <w:rPr>
          <w:b/>
        </w:rPr>
        <w:t xml:space="preserve"> 3</w:t>
      </w:r>
      <w:r w:rsidRPr="0053630F">
        <w:rPr>
          <w:b/>
        </w:rPr>
        <w:t xml:space="preserve">, it would be beneficial that the </w:t>
      </w:r>
      <w:proofErr w:type="spellStart"/>
      <w:r w:rsidRPr="0053630F">
        <w:rPr>
          <w:b/>
        </w:rPr>
        <w:t>mIAB</w:t>
      </w:r>
      <w:proofErr w:type="spellEnd"/>
      <w:r w:rsidRPr="0053630F">
        <w:rPr>
          <w:b/>
        </w:rPr>
        <w:t xml:space="preserve">-DU’s source CU provide some general UE traffic information to </w:t>
      </w:r>
      <w:proofErr w:type="spellStart"/>
      <w:r w:rsidRPr="0053630F">
        <w:rPr>
          <w:b/>
        </w:rPr>
        <w:t>mIAB</w:t>
      </w:r>
      <w:proofErr w:type="spellEnd"/>
      <w:r w:rsidRPr="0053630F">
        <w:rPr>
          <w:b/>
        </w:rPr>
        <w:t>-DU’s target CU for admission control.</w:t>
      </w:r>
    </w:p>
    <w:p w14:paraId="18475E20" w14:textId="77777777" w:rsidR="003D649C" w:rsidRPr="0053630F" w:rsidRDefault="003D649C" w:rsidP="003D649C">
      <w:pPr>
        <w:tabs>
          <w:tab w:val="left" w:pos="2433"/>
        </w:tabs>
        <w:snapToGrid w:val="0"/>
        <w:spacing w:after="60"/>
        <w:rPr>
          <w:b/>
        </w:rPr>
      </w:pPr>
      <w:r w:rsidRPr="0053630F">
        <w:rPr>
          <w:b/>
        </w:rPr>
        <w:t>Proposal</w:t>
      </w:r>
      <w:r>
        <w:rPr>
          <w:b/>
        </w:rPr>
        <w:t xml:space="preserve"> 9</w:t>
      </w:r>
      <w:r w:rsidRPr="0053630F">
        <w:rPr>
          <w:b/>
        </w:rPr>
        <w:t xml:space="preserve">, general information about UE traffic (e.g. the total No. of UEs, No. of bearers for all the UEs that are going to be handed over) can be passed from </w:t>
      </w:r>
      <w:proofErr w:type="spellStart"/>
      <w:r w:rsidRPr="0053630F">
        <w:rPr>
          <w:b/>
        </w:rPr>
        <w:t>mIAB</w:t>
      </w:r>
      <w:proofErr w:type="spellEnd"/>
      <w:r w:rsidRPr="0053630F">
        <w:rPr>
          <w:b/>
        </w:rPr>
        <w:t xml:space="preserve">-DU’s source CU to the </w:t>
      </w:r>
      <w:proofErr w:type="spellStart"/>
      <w:r w:rsidRPr="0053630F">
        <w:rPr>
          <w:b/>
        </w:rPr>
        <w:t>mIAB</w:t>
      </w:r>
      <w:proofErr w:type="spellEnd"/>
      <w:r w:rsidRPr="0053630F">
        <w:rPr>
          <w:b/>
        </w:rPr>
        <w:t>-DU’s target CU before UE migrations</w:t>
      </w:r>
      <w:r>
        <w:rPr>
          <w:b/>
        </w:rPr>
        <w:t xml:space="preserve"> for pre-admission control.</w:t>
      </w:r>
    </w:p>
    <w:p w14:paraId="0B99EDFD" w14:textId="07C09655" w:rsidR="00347B7E" w:rsidRPr="00DA0F4C" w:rsidRDefault="00DA0F4C" w:rsidP="00DA0F4C">
      <w:pPr>
        <w:spacing w:before="120" w:after="0"/>
        <w:rPr>
          <w:b/>
          <w:bCs/>
          <w:lang w:val="en-US"/>
        </w:rPr>
      </w:pPr>
      <w:r>
        <w:rPr>
          <w:b/>
          <w:bCs/>
          <w:lang w:val="en-US"/>
        </w:rPr>
        <w:t xml:space="preserve">Proposal 10, </w:t>
      </w:r>
      <w:r w:rsidRPr="0053630F">
        <w:rPr>
          <w:b/>
          <w:bCs/>
          <w:lang w:val="en-US"/>
        </w:rPr>
        <w:t xml:space="preserve">BH RLC and BAP routing configurations used in the non-F1 terminating topology for TMM with the </w:t>
      </w:r>
      <w:proofErr w:type="spellStart"/>
      <w:r w:rsidRPr="0053630F">
        <w:rPr>
          <w:b/>
          <w:bCs/>
          <w:lang w:val="en-US"/>
        </w:rPr>
        <w:t>mIAB</w:t>
      </w:r>
      <w:proofErr w:type="spellEnd"/>
      <w:r w:rsidRPr="0053630F">
        <w:rPr>
          <w:b/>
          <w:bCs/>
          <w:lang w:val="en-US"/>
        </w:rPr>
        <w:t xml:space="preserve">-DU’s source CU need to be released after </w:t>
      </w:r>
      <w:proofErr w:type="spellStart"/>
      <w:r w:rsidRPr="0053630F">
        <w:rPr>
          <w:b/>
          <w:bCs/>
          <w:lang w:val="en-US"/>
        </w:rPr>
        <w:t>mIAB</w:t>
      </w:r>
      <w:proofErr w:type="spellEnd"/>
      <w:r w:rsidRPr="0053630F">
        <w:rPr>
          <w:b/>
          <w:bCs/>
          <w:lang w:val="en-US"/>
        </w:rPr>
        <w:t>-DU migration</w:t>
      </w:r>
      <w:r w:rsidRPr="0053630F">
        <w:t xml:space="preserve"> </w:t>
      </w:r>
      <w:r w:rsidRPr="0053630F">
        <w:rPr>
          <w:b/>
          <w:bCs/>
          <w:lang w:val="en-US"/>
        </w:rPr>
        <w:t>after the source logical DU is released.</w:t>
      </w:r>
    </w:p>
    <w:p w14:paraId="193FD945" w14:textId="41EEED5D" w:rsidR="00CD4C7B" w:rsidRPr="006E13D1" w:rsidRDefault="00342065" w:rsidP="00CD4C7B">
      <w:pPr>
        <w:pStyle w:val="1"/>
      </w:pPr>
      <w:r>
        <w:t>4</w:t>
      </w:r>
      <w:r>
        <w:tab/>
      </w:r>
      <w:r w:rsidR="00CD4C7B" w:rsidRPr="006E13D1">
        <w:t>References</w:t>
      </w:r>
    </w:p>
    <w:p w14:paraId="0BA2BD6A" w14:textId="762D33F2" w:rsidR="00080512" w:rsidRPr="00CD4C7B" w:rsidRDefault="00080512" w:rsidP="00587958">
      <w:pPr>
        <w:overflowPunct w:val="0"/>
        <w:autoSpaceDE w:val="0"/>
        <w:autoSpaceDN w:val="0"/>
        <w:adjustRightInd w:val="0"/>
        <w:ind w:left="567" w:hanging="567"/>
        <w:textAlignment w:val="baseline"/>
      </w:pPr>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0A9254" w14:textId="77777777" w:rsidR="00D86A71" w:rsidRDefault="00D86A71">
      <w:r>
        <w:separator/>
      </w:r>
    </w:p>
  </w:endnote>
  <w:endnote w:type="continuationSeparator" w:id="0">
    <w:p w14:paraId="1AA1E2AB" w14:textId="77777777" w:rsidR="00D86A71" w:rsidRDefault="00D86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9C2F66" w14:textId="77777777" w:rsidR="00D86A71" w:rsidRDefault="00D86A71">
      <w:r>
        <w:separator/>
      </w:r>
    </w:p>
  </w:footnote>
  <w:footnote w:type="continuationSeparator" w:id="0">
    <w:p w14:paraId="199ECEA8" w14:textId="77777777" w:rsidR="00D86A71" w:rsidRDefault="00D86A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487E58"/>
    <w:multiLevelType w:val="hybridMultilevel"/>
    <w:tmpl w:val="ECEA6516"/>
    <w:lvl w:ilvl="0" w:tplc="0409000F">
      <w:start w:val="1"/>
      <w:numFmt w:val="decimal"/>
      <w:lvlText w:val="%1."/>
      <w:lvlJc w:val="left"/>
      <w:pPr>
        <w:ind w:left="360" w:hanging="360"/>
      </w:pPr>
      <w:rPr>
        <w:b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9E54745"/>
    <w:multiLevelType w:val="hybridMultilevel"/>
    <w:tmpl w:val="5028810C"/>
    <w:lvl w:ilvl="0" w:tplc="30B2A654">
      <w:start w:val="3"/>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B52E2E"/>
    <w:multiLevelType w:val="multilevel"/>
    <w:tmpl w:val="B53EB6F8"/>
    <w:lvl w:ilvl="0">
      <w:start w:val="2"/>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E977179"/>
    <w:multiLevelType w:val="hybridMultilevel"/>
    <w:tmpl w:val="E99CCA00"/>
    <w:lvl w:ilvl="0" w:tplc="CC22BBF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0C050A"/>
    <w:multiLevelType w:val="hybridMultilevel"/>
    <w:tmpl w:val="DCBE1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4C174A"/>
    <w:multiLevelType w:val="hybridMultilevel"/>
    <w:tmpl w:val="764490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D283BA5"/>
    <w:multiLevelType w:val="hybridMultilevel"/>
    <w:tmpl w:val="D80247B2"/>
    <w:lvl w:ilvl="0" w:tplc="E5C0BA34">
      <w:start w:val="1"/>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1DED3437"/>
    <w:multiLevelType w:val="multilevel"/>
    <w:tmpl w:val="E08C13FA"/>
    <w:lvl w:ilvl="0">
      <w:start w:val="1"/>
      <w:numFmt w:val="bullet"/>
      <w:lvlText w:val=""/>
      <w:lvlJc w:val="left"/>
      <w:pPr>
        <w:tabs>
          <w:tab w:val="num" w:pos="720"/>
        </w:tabs>
        <w:ind w:left="720" w:hanging="360"/>
      </w:pPr>
      <w:rPr>
        <w:rFonts w:ascii="Symbol" w:hAnsi="Symbol" w:hint="default"/>
        <w:color w:val="00B050"/>
      </w:rPr>
    </w:lvl>
    <w:lvl w:ilvl="1">
      <w:start w:val="1"/>
      <w:numFmt w:val="decimal"/>
      <w:lvlText w:val="%2."/>
      <w:lvlJc w:val="left"/>
      <w:pPr>
        <w:tabs>
          <w:tab w:val="num" w:pos="1440"/>
        </w:tabs>
        <w:ind w:left="1440" w:hanging="360"/>
      </w:pPr>
      <w:rPr>
        <w:rFonts w:ascii="Times New Roman" w:hAnsi="Times New Roman" w:cs="Times New Roman" w:hint="default"/>
      </w:rPr>
    </w:lvl>
    <w:lvl w:ilvl="2">
      <w:start w:val="1"/>
      <w:numFmt w:val="decimal"/>
      <w:lvlText w:val="%3."/>
      <w:lvlJc w:val="left"/>
      <w:pPr>
        <w:tabs>
          <w:tab w:val="num" w:pos="2160"/>
        </w:tabs>
        <w:ind w:left="2160" w:hanging="36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decimal"/>
      <w:lvlText w:val="%5."/>
      <w:lvlJc w:val="left"/>
      <w:pPr>
        <w:tabs>
          <w:tab w:val="num" w:pos="3600"/>
        </w:tabs>
        <w:ind w:left="3600" w:hanging="360"/>
      </w:pPr>
      <w:rPr>
        <w:rFonts w:ascii="Times New Roman" w:hAnsi="Times New Roman" w:cs="Times New Roman" w:hint="default"/>
      </w:rPr>
    </w:lvl>
    <w:lvl w:ilvl="5">
      <w:start w:val="1"/>
      <w:numFmt w:val="decimal"/>
      <w:lvlText w:val="%6."/>
      <w:lvlJc w:val="left"/>
      <w:pPr>
        <w:tabs>
          <w:tab w:val="num" w:pos="4320"/>
        </w:tabs>
        <w:ind w:left="4320" w:hanging="36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decimal"/>
      <w:lvlText w:val="%8."/>
      <w:lvlJc w:val="left"/>
      <w:pPr>
        <w:tabs>
          <w:tab w:val="num" w:pos="5760"/>
        </w:tabs>
        <w:ind w:left="5760" w:hanging="360"/>
      </w:pPr>
      <w:rPr>
        <w:rFonts w:ascii="Times New Roman" w:hAnsi="Times New Roman" w:cs="Times New Roman" w:hint="default"/>
      </w:rPr>
    </w:lvl>
    <w:lvl w:ilvl="8">
      <w:start w:val="1"/>
      <w:numFmt w:val="decimal"/>
      <w:lvlText w:val="%9."/>
      <w:lvlJc w:val="left"/>
      <w:pPr>
        <w:tabs>
          <w:tab w:val="num" w:pos="6480"/>
        </w:tabs>
        <w:ind w:left="6480" w:hanging="360"/>
      </w:pPr>
      <w:rPr>
        <w:rFonts w:ascii="Times New Roman" w:hAnsi="Times New Roman" w:cs="Times New Roman" w:hint="default"/>
      </w:rPr>
    </w:lvl>
  </w:abstractNum>
  <w:abstractNum w:abstractNumId="10" w15:restartNumberingAfterBreak="0">
    <w:nsid w:val="34CC2E40"/>
    <w:multiLevelType w:val="multilevel"/>
    <w:tmpl w:val="34CC2E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7F908CF"/>
    <w:multiLevelType w:val="hybridMultilevel"/>
    <w:tmpl w:val="317CCA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0CF0E0C"/>
    <w:multiLevelType w:val="multilevel"/>
    <w:tmpl w:val="120A7AEA"/>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14" w15:restartNumberingAfterBreak="0">
    <w:nsid w:val="522E7AD0"/>
    <w:multiLevelType w:val="hybridMultilevel"/>
    <w:tmpl w:val="A452655E"/>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25E245D"/>
    <w:multiLevelType w:val="hybridMultilevel"/>
    <w:tmpl w:val="074C55AA"/>
    <w:lvl w:ilvl="0" w:tplc="879618FE">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6930D1"/>
    <w:multiLevelType w:val="hybridMultilevel"/>
    <w:tmpl w:val="EB468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CA1AF3"/>
    <w:multiLevelType w:val="hybridMultilevel"/>
    <w:tmpl w:val="8A9AE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557D1F"/>
    <w:multiLevelType w:val="hybridMultilevel"/>
    <w:tmpl w:val="C206FA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EB512B1"/>
    <w:multiLevelType w:val="hybridMultilevel"/>
    <w:tmpl w:val="0276AC5C"/>
    <w:lvl w:ilvl="0" w:tplc="7A465C3C">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86383C"/>
    <w:multiLevelType w:val="hybridMultilevel"/>
    <w:tmpl w:val="39E465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722530B"/>
    <w:multiLevelType w:val="hybridMultilevel"/>
    <w:tmpl w:val="A3DA7590"/>
    <w:lvl w:ilvl="0" w:tplc="1B32932E">
      <w:start w:val="4"/>
      <w:numFmt w:val="bullet"/>
      <w:lvlText w:val="-"/>
      <w:lvlJc w:val="left"/>
      <w:pPr>
        <w:ind w:left="720" w:hanging="360"/>
      </w:pPr>
      <w:rPr>
        <w:rFonts w:ascii="Calibri" w:eastAsia="Times New Roman"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6AE34D5A"/>
    <w:multiLevelType w:val="hybridMultilevel"/>
    <w:tmpl w:val="48707B18"/>
    <w:lvl w:ilvl="0" w:tplc="FFFFFFFF">
      <w:start w:val="1"/>
      <w:numFmt w:val="decimal"/>
      <w:lvlText w:val="%1."/>
      <w:lvlJc w:val="left"/>
      <w:pPr>
        <w:ind w:left="360" w:hanging="360"/>
      </w:pPr>
      <w:rPr>
        <w:b w:val="0"/>
        <w:color w:val="auto"/>
        <w:sz w:val="20"/>
      </w:rPr>
    </w:lvl>
    <w:lvl w:ilvl="1" w:tplc="1B32932E">
      <w:start w:val="4"/>
      <w:numFmt w:val="bullet"/>
      <w:lvlText w:val="-"/>
      <w:lvlJc w:val="left"/>
      <w:pPr>
        <w:ind w:left="720" w:hanging="360"/>
      </w:pPr>
      <w:rPr>
        <w:rFonts w:ascii="Calibri" w:eastAsia="Times New Roman" w:hAnsi="Calibri" w:cs="Calibri"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461B04"/>
    <w:multiLevelType w:val="hybridMultilevel"/>
    <w:tmpl w:val="32682E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402408C"/>
    <w:multiLevelType w:val="hybridMultilevel"/>
    <w:tmpl w:val="C3008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9E0583A"/>
    <w:multiLevelType w:val="hybridMultilevel"/>
    <w:tmpl w:val="35C2E382"/>
    <w:lvl w:ilvl="0" w:tplc="AD0058C0">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B67097"/>
    <w:multiLevelType w:val="multilevel"/>
    <w:tmpl w:val="3612DB3C"/>
    <w:lvl w:ilvl="0">
      <w:start w:val="1"/>
      <w:numFmt w:val="bullet"/>
      <w:lvlText w:val=""/>
      <w:lvlJc w:val="left"/>
      <w:pPr>
        <w:ind w:left="1128" w:hanging="360"/>
      </w:pPr>
      <w:rPr>
        <w:rFonts w:ascii="Symbol" w:hAnsi="Symbol" w:hint="default"/>
        <w:color w:val="00B050"/>
      </w:rPr>
    </w:lvl>
    <w:lvl w:ilvl="1">
      <w:start w:val="1"/>
      <w:numFmt w:val="bullet"/>
      <w:lvlText w:val="o"/>
      <w:lvlJc w:val="left"/>
      <w:pPr>
        <w:ind w:left="1848" w:hanging="360"/>
      </w:pPr>
      <w:rPr>
        <w:rFonts w:ascii="Courier New" w:hAnsi="Courier New" w:cs="Courier New" w:hint="default"/>
      </w:rPr>
    </w:lvl>
    <w:lvl w:ilvl="2">
      <w:start w:val="1"/>
      <w:numFmt w:val="bullet"/>
      <w:lvlText w:val=""/>
      <w:lvlJc w:val="left"/>
      <w:pPr>
        <w:ind w:left="2568" w:hanging="360"/>
      </w:pPr>
      <w:rPr>
        <w:rFonts w:ascii="Wingdings" w:hAnsi="Wingdings" w:hint="default"/>
      </w:rPr>
    </w:lvl>
    <w:lvl w:ilvl="3">
      <w:start w:val="1"/>
      <w:numFmt w:val="bullet"/>
      <w:lvlText w:val=""/>
      <w:lvlJc w:val="left"/>
      <w:pPr>
        <w:ind w:left="3288" w:hanging="360"/>
      </w:pPr>
      <w:rPr>
        <w:rFonts w:ascii="Symbol" w:hAnsi="Symbol" w:hint="default"/>
      </w:rPr>
    </w:lvl>
    <w:lvl w:ilvl="4">
      <w:start w:val="1"/>
      <w:numFmt w:val="bullet"/>
      <w:lvlText w:val="o"/>
      <w:lvlJc w:val="left"/>
      <w:pPr>
        <w:ind w:left="4008" w:hanging="360"/>
      </w:pPr>
      <w:rPr>
        <w:rFonts w:ascii="Courier New" w:hAnsi="Courier New" w:cs="Courier New" w:hint="default"/>
      </w:rPr>
    </w:lvl>
    <w:lvl w:ilvl="5">
      <w:start w:val="1"/>
      <w:numFmt w:val="bullet"/>
      <w:lvlText w:val=""/>
      <w:lvlJc w:val="left"/>
      <w:pPr>
        <w:ind w:left="4728" w:hanging="360"/>
      </w:pPr>
      <w:rPr>
        <w:rFonts w:ascii="Wingdings" w:hAnsi="Wingdings" w:hint="default"/>
      </w:rPr>
    </w:lvl>
    <w:lvl w:ilvl="6">
      <w:start w:val="1"/>
      <w:numFmt w:val="bullet"/>
      <w:lvlText w:val=""/>
      <w:lvlJc w:val="left"/>
      <w:pPr>
        <w:ind w:left="5448" w:hanging="360"/>
      </w:pPr>
      <w:rPr>
        <w:rFonts w:ascii="Symbol" w:hAnsi="Symbol" w:hint="default"/>
      </w:rPr>
    </w:lvl>
    <w:lvl w:ilvl="7">
      <w:start w:val="1"/>
      <w:numFmt w:val="bullet"/>
      <w:lvlText w:val="o"/>
      <w:lvlJc w:val="left"/>
      <w:pPr>
        <w:ind w:left="6168" w:hanging="360"/>
      </w:pPr>
      <w:rPr>
        <w:rFonts w:ascii="Courier New" w:hAnsi="Courier New" w:cs="Courier New" w:hint="default"/>
      </w:rPr>
    </w:lvl>
    <w:lvl w:ilvl="8">
      <w:start w:val="1"/>
      <w:numFmt w:val="bullet"/>
      <w:lvlText w:val=""/>
      <w:lvlJc w:val="left"/>
      <w:pPr>
        <w:ind w:left="6888"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24"/>
  </w:num>
  <w:num w:numId="6">
    <w:abstractNumId w:val="12"/>
  </w:num>
  <w:num w:numId="7">
    <w:abstractNumId w:val="18"/>
  </w:num>
  <w:num w:numId="8">
    <w:abstractNumId w:val="20"/>
  </w:num>
  <w:num w:numId="9">
    <w:abstractNumId w:val="14"/>
  </w:num>
  <w:num w:numId="10">
    <w:abstractNumId w:val="17"/>
  </w:num>
  <w:num w:numId="11">
    <w:abstractNumId w:val="8"/>
  </w:num>
  <w:num w:numId="12">
    <w:abstractNumId w:val="16"/>
  </w:num>
  <w:num w:numId="13">
    <w:abstractNumId w:val="15"/>
  </w:num>
  <w:num w:numId="14">
    <w:abstractNumId w:val="6"/>
  </w:num>
  <w:num w:numId="15">
    <w:abstractNumId w:val="5"/>
  </w:num>
  <w:num w:numId="16">
    <w:abstractNumId w:val="23"/>
  </w:num>
  <w:num w:numId="17">
    <w:abstractNumId w:val="7"/>
  </w:num>
  <w:num w:numId="18">
    <w:abstractNumId w:val="23"/>
  </w:num>
  <w:num w:numId="19">
    <w:abstractNumId w:val="7"/>
  </w:num>
  <w:num w:numId="20">
    <w:abstractNumId w:val="26"/>
  </w:num>
  <w:num w:numId="21">
    <w:abstractNumId w:val="13"/>
  </w:num>
  <w:num w:numId="22">
    <w:abstractNumId w:val="23"/>
  </w:num>
  <w:num w:numId="23">
    <w:abstractNumId w:val="23"/>
  </w:num>
  <w:num w:numId="24">
    <w:abstractNumId w:val="21"/>
  </w:num>
  <w:num w:numId="25">
    <w:abstractNumId w:val="23"/>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4"/>
  </w:num>
  <w:num w:numId="30">
    <w:abstractNumId w:val="25"/>
  </w:num>
  <w:num w:numId="3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19"/>
  </w:num>
  <w:num w:numId="34">
    <w:abstractNumId w:val="27"/>
  </w:num>
  <w:num w:numId="3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ACE"/>
    <w:rsid w:val="0000499E"/>
    <w:rsid w:val="000054C7"/>
    <w:rsid w:val="00021025"/>
    <w:rsid w:val="00027D1F"/>
    <w:rsid w:val="000313C3"/>
    <w:rsid w:val="0003263B"/>
    <w:rsid w:val="00033397"/>
    <w:rsid w:val="000342C7"/>
    <w:rsid w:val="00040095"/>
    <w:rsid w:val="00045D5B"/>
    <w:rsid w:val="000548E9"/>
    <w:rsid w:val="0005563E"/>
    <w:rsid w:val="00080512"/>
    <w:rsid w:val="00083F0D"/>
    <w:rsid w:val="000858F1"/>
    <w:rsid w:val="000904E9"/>
    <w:rsid w:val="00096CCA"/>
    <w:rsid w:val="000B1245"/>
    <w:rsid w:val="000B7BCF"/>
    <w:rsid w:val="000C1506"/>
    <w:rsid w:val="000C556D"/>
    <w:rsid w:val="000D376D"/>
    <w:rsid w:val="000D58AB"/>
    <w:rsid w:val="000E383B"/>
    <w:rsid w:val="000F1DB2"/>
    <w:rsid w:val="000F2637"/>
    <w:rsid w:val="000F6549"/>
    <w:rsid w:val="000F693F"/>
    <w:rsid w:val="001075B7"/>
    <w:rsid w:val="001265F8"/>
    <w:rsid w:val="0013262A"/>
    <w:rsid w:val="001370F2"/>
    <w:rsid w:val="001475FB"/>
    <w:rsid w:val="001549DD"/>
    <w:rsid w:val="00155FF2"/>
    <w:rsid w:val="00164209"/>
    <w:rsid w:val="0017527C"/>
    <w:rsid w:val="00190CAC"/>
    <w:rsid w:val="00194CD0"/>
    <w:rsid w:val="0019788D"/>
    <w:rsid w:val="001A30F0"/>
    <w:rsid w:val="001B08B3"/>
    <w:rsid w:val="001B5DF8"/>
    <w:rsid w:val="001B5F29"/>
    <w:rsid w:val="001B6C46"/>
    <w:rsid w:val="001C4281"/>
    <w:rsid w:val="001D0D3F"/>
    <w:rsid w:val="001D4ED2"/>
    <w:rsid w:val="001E39D1"/>
    <w:rsid w:val="001E6294"/>
    <w:rsid w:val="001E6D6D"/>
    <w:rsid w:val="001F168B"/>
    <w:rsid w:val="001F70B7"/>
    <w:rsid w:val="00206D15"/>
    <w:rsid w:val="00207AA2"/>
    <w:rsid w:val="002158E0"/>
    <w:rsid w:val="00224043"/>
    <w:rsid w:val="00225F6D"/>
    <w:rsid w:val="0022606D"/>
    <w:rsid w:val="002305DD"/>
    <w:rsid w:val="00240DD5"/>
    <w:rsid w:val="00241854"/>
    <w:rsid w:val="00243BC7"/>
    <w:rsid w:val="002453EA"/>
    <w:rsid w:val="00250D89"/>
    <w:rsid w:val="002546FB"/>
    <w:rsid w:val="0025725C"/>
    <w:rsid w:val="002623FC"/>
    <w:rsid w:val="002637D7"/>
    <w:rsid w:val="00263960"/>
    <w:rsid w:val="002747EC"/>
    <w:rsid w:val="00274A66"/>
    <w:rsid w:val="00280540"/>
    <w:rsid w:val="002855BF"/>
    <w:rsid w:val="002862DF"/>
    <w:rsid w:val="002868BC"/>
    <w:rsid w:val="00291904"/>
    <w:rsid w:val="002953B2"/>
    <w:rsid w:val="002C7DD7"/>
    <w:rsid w:val="002D1EF7"/>
    <w:rsid w:val="002D43AF"/>
    <w:rsid w:val="002E1692"/>
    <w:rsid w:val="002E2ED5"/>
    <w:rsid w:val="002F0D22"/>
    <w:rsid w:val="002F5942"/>
    <w:rsid w:val="00307733"/>
    <w:rsid w:val="0031492F"/>
    <w:rsid w:val="003166CE"/>
    <w:rsid w:val="003172DC"/>
    <w:rsid w:val="0032326C"/>
    <w:rsid w:val="003238E8"/>
    <w:rsid w:val="00326069"/>
    <w:rsid w:val="00342065"/>
    <w:rsid w:val="003454FC"/>
    <w:rsid w:val="00347A40"/>
    <w:rsid w:val="00347B7E"/>
    <w:rsid w:val="003532DA"/>
    <w:rsid w:val="00353B12"/>
    <w:rsid w:val="0035462D"/>
    <w:rsid w:val="00363177"/>
    <w:rsid w:val="003702F7"/>
    <w:rsid w:val="00370F20"/>
    <w:rsid w:val="003717A7"/>
    <w:rsid w:val="003750FE"/>
    <w:rsid w:val="00385F81"/>
    <w:rsid w:val="00386801"/>
    <w:rsid w:val="003B3FB3"/>
    <w:rsid w:val="003B5FD6"/>
    <w:rsid w:val="003B61E3"/>
    <w:rsid w:val="003C4E37"/>
    <w:rsid w:val="003D2514"/>
    <w:rsid w:val="003D3AF0"/>
    <w:rsid w:val="003D649C"/>
    <w:rsid w:val="003E1194"/>
    <w:rsid w:val="003E16BE"/>
    <w:rsid w:val="003E7223"/>
    <w:rsid w:val="00401855"/>
    <w:rsid w:val="00406760"/>
    <w:rsid w:val="00406E33"/>
    <w:rsid w:val="00411221"/>
    <w:rsid w:val="00415D94"/>
    <w:rsid w:val="00431A24"/>
    <w:rsid w:val="00437798"/>
    <w:rsid w:val="00455983"/>
    <w:rsid w:val="00463D8A"/>
    <w:rsid w:val="00464695"/>
    <w:rsid w:val="0047092A"/>
    <w:rsid w:val="00472E21"/>
    <w:rsid w:val="004862D4"/>
    <w:rsid w:val="0049472D"/>
    <w:rsid w:val="004A0AA2"/>
    <w:rsid w:val="004C53DC"/>
    <w:rsid w:val="004C5539"/>
    <w:rsid w:val="004D3578"/>
    <w:rsid w:val="004D380D"/>
    <w:rsid w:val="004D3F58"/>
    <w:rsid w:val="004D5E47"/>
    <w:rsid w:val="004E0173"/>
    <w:rsid w:val="004E213A"/>
    <w:rsid w:val="004E21FC"/>
    <w:rsid w:val="004E6C01"/>
    <w:rsid w:val="004F493F"/>
    <w:rsid w:val="00503171"/>
    <w:rsid w:val="005153FE"/>
    <w:rsid w:val="00521DA4"/>
    <w:rsid w:val="005240A4"/>
    <w:rsid w:val="00531C12"/>
    <w:rsid w:val="00534DA0"/>
    <w:rsid w:val="005361A0"/>
    <w:rsid w:val="0053630F"/>
    <w:rsid w:val="00540B31"/>
    <w:rsid w:val="00540BF8"/>
    <w:rsid w:val="00543E6C"/>
    <w:rsid w:val="00544635"/>
    <w:rsid w:val="00551F2C"/>
    <w:rsid w:val="00552076"/>
    <w:rsid w:val="00554621"/>
    <w:rsid w:val="00557E1D"/>
    <w:rsid w:val="005626DD"/>
    <w:rsid w:val="00565087"/>
    <w:rsid w:val="0056573F"/>
    <w:rsid w:val="00565BE9"/>
    <w:rsid w:val="00571CE2"/>
    <w:rsid w:val="0057579F"/>
    <w:rsid w:val="00587958"/>
    <w:rsid w:val="005A04B8"/>
    <w:rsid w:val="005A1DAB"/>
    <w:rsid w:val="005A4971"/>
    <w:rsid w:val="005B1232"/>
    <w:rsid w:val="005B2EEF"/>
    <w:rsid w:val="005C335B"/>
    <w:rsid w:val="005D0F3B"/>
    <w:rsid w:val="005D1B08"/>
    <w:rsid w:val="005D4274"/>
    <w:rsid w:val="005D5A45"/>
    <w:rsid w:val="005E3C56"/>
    <w:rsid w:val="005E5C4A"/>
    <w:rsid w:val="005F1BD4"/>
    <w:rsid w:val="005F36D0"/>
    <w:rsid w:val="0060539B"/>
    <w:rsid w:val="00605E3E"/>
    <w:rsid w:val="00606DA9"/>
    <w:rsid w:val="00611566"/>
    <w:rsid w:val="00611D47"/>
    <w:rsid w:val="0062324B"/>
    <w:rsid w:val="006327AD"/>
    <w:rsid w:val="006412FD"/>
    <w:rsid w:val="006538D4"/>
    <w:rsid w:val="006553A7"/>
    <w:rsid w:val="00656E1E"/>
    <w:rsid w:val="006604E4"/>
    <w:rsid w:val="0067782C"/>
    <w:rsid w:val="00684CB2"/>
    <w:rsid w:val="006853A5"/>
    <w:rsid w:val="00697E26"/>
    <w:rsid w:val="006B36A5"/>
    <w:rsid w:val="006B3E5D"/>
    <w:rsid w:val="006B56B6"/>
    <w:rsid w:val="006B75FF"/>
    <w:rsid w:val="006C3617"/>
    <w:rsid w:val="006C4235"/>
    <w:rsid w:val="006C4547"/>
    <w:rsid w:val="006C54B5"/>
    <w:rsid w:val="006D1E24"/>
    <w:rsid w:val="006E04AD"/>
    <w:rsid w:val="006F1B81"/>
    <w:rsid w:val="006F70C2"/>
    <w:rsid w:val="006F7A8F"/>
    <w:rsid w:val="0070147B"/>
    <w:rsid w:val="00701A94"/>
    <w:rsid w:val="00702BDF"/>
    <w:rsid w:val="007304F5"/>
    <w:rsid w:val="00731F81"/>
    <w:rsid w:val="00734A5B"/>
    <w:rsid w:val="00737DBB"/>
    <w:rsid w:val="00741EC5"/>
    <w:rsid w:val="00743525"/>
    <w:rsid w:val="00744C7C"/>
    <w:rsid w:val="00744E76"/>
    <w:rsid w:val="007476DB"/>
    <w:rsid w:val="007528F5"/>
    <w:rsid w:val="00755770"/>
    <w:rsid w:val="00756B13"/>
    <w:rsid w:val="007574C2"/>
    <w:rsid w:val="00757D40"/>
    <w:rsid w:val="00767A90"/>
    <w:rsid w:val="00767CDA"/>
    <w:rsid w:val="0077054F"/>
    <w:rsid w:val="00774846"/>
    <w:rsid w:val="00776271"/>
    <w:rsid w:val="00781F0F"/>
    <w:rsid w:val="0078727C"/>
    <w:rsid w:val="00797225"/>
    <w:rsid w:val="00797D4B"/>
    <w:rsid w:val="007A0BB5"/>
    <w:rsid w:val="007B1C16"/>
    <w:rsid w:val="007C095F"/>
    <w:rsid w:val="007C36EF"/>
    <w:rsid w:val="007D5902"/>
    <w:rsid w:val="007E1F12"/>
    <w:rsid w:val="007E4746"/>
    <w:rsid w:val="007F2676"/>
    <w:rsid w:val="007F3F5F"/>
    <w:rsid w:val="007F545E"/>
    <w:rsid w:val="007F687D"/>
    <w:rsid w:val="00800860"/>
    <w:rsid w:val="00802106"/>
    <w:rsid w:val="008028A4"/>
    <w:rsid w:val="00803E9E"/>
    <w:rsid w:val="00804625"/>
    <w:rsid w:val="00806520"/>
    <w:rsid w:val="008223CA"/>
    <w:rsid w:val="00822EA1"/>
    <w:rsid w:val="00830106"/>
    <w:rsid w:val="00840916"/>
    <w:rsid w:val="008415DA"/>
    <w:rsid w:val="00853EDD"/>
    <w:rsid w:val="00854F93"/>
    <w:rsid w:val="008564F7"/>
    <w:rsid w:val="008604EE"/>
    <w:rsid w:val="00860B5D"/>
    <w:rsid w:val="00865B05"/>
    <w:rsid w:val="0087401D"/>
    <w:rsid w:val="008768CA"/>
    <w:rsid w:val="00880559"/>
    <w:rsid w:val="00892253"/>
    <w:rsid w:val="008975A9"/>
    <w:rsid w:val="008A3526"/>
    <w:rsid w:val="008A4A6A"/>
    <w:rsid w:val="008A79DE"/>
    <w:rsid w:val="008B570B"/>
    <w:rsid w:val="008C1A7E"/>
    <w:rsid w:val="008C2835"/>
    <w:rsid w:val="008C490B"/>
    <w:rsid w:val="008C62FA"/>
    <w:rsid w:val="008E0F31"/>
    <w:rsid w:val="008F2AD0"/>
    <w:rsid w:val="008F4654"/>
    <w:rsid w:val="0090271F"/>
    <w:rsid w:val="00903D8C"/>
    <w:rsid w:val="00904D26"/>
    <w:rsid w:val="0091438C"/>
    <w:rsid w:val="009149D8"/>
    <w:rsid w:val="00917051"/>
    <w:rsid w:val="009321BB"/>
    <w:rsid w:val="00935728"/>
    <w:rsid w:val="00942EC2"/>
    <w:rsid w:val="00952D8F"/>
    <w:rsid w:val="00954BCB"/>
    <w:rsid w:val="00961B32"/>
    <w:rsid w:val="00967752"/>
    <w:rsid w:val="009700B3"/>
    <w:rsid w:val="00971683"/>
    <w:rsid w:val="00972FD7"/>
    <w:rsid w:val="00974BB0"/>
    <w:rsid w:val="009768D0"/>
    <w:rsid w:val="00992AB4"/>
    <w:rsid w:val="00997D5B"/>
    <w:rsid w:val="009A695F"/>
    <w:rsid w:val="009A6E4F"/>
    <w:rsid w:val="009B36EB"/>
    <w:rsid w:val="009B404C"/>
    <w:rsid w:val="009B4F59"/>
    <w:rsid w:val="009C1314"/>
    <w:rsid w:val="009C4D5C"/>
    <w:rsid w:val="009D0A28"/>
    <w:rsid w:val="009D20A0"/>
    <w:rsid w:val="009D7AE8"/>
    <w:rsid w:val="009E17E2"/>
    <w:rsid w:val="009E489E"/>
    <w:rsid w:val="009F3B54"/>
    <w:rsid w:val="009F75AB"/>
    <w:rsid w:val="009F7E6E"/>
    <w:rsid w:val="00A10F02"/>
    <w:rsid w:val="00A12228"/>
    <w:rsid w:val="00A12267"/>
    <w:rsid w:val="00A13114"/>
    <w:rsid w:val="00A2199E"/>
    <w:rsid w:val="00A4298B"/>
    <w:rsid w:val="00A53724"/>
    <w:rsid w:val="00A61FEF"/>
    <w:rsid w:val="00A64C87"/>
    <w:rsid w:val="00A80B02"/>
    <w:rsid w:val="00A82346"/>
    <w:rsid w:val="00A834FB"/>
    <w:rsid w:val="00A8361A"/>
    <w:rsid w:val="00A858CF"/>
    <w:rsid w:val="00A9671C"/>
    <w:rsid w:val="00AB2CF9"/>
    <w:rsid w:val="00AB6AAB"/>
    <w:rsid w:val="00AB6C52"/>
    <w:rsid w:val="00AD4BCF"/>
    <w:rsid w:val="00AE3CF4"/>
    <w:rsid w:val="00AE7FEC"/>
    <w:rsid w:val="00AF34E7"/>
    <w:rsid w:val="00AF4A8E"/>
    <w:rsid w:val="00AF78D5"/>
    <w:rsid w:val="00B03810"/>
    <w:rsid w:val="00B1063A"/>
    <w:rsid w:val="00B15449"/>
    <w:rsid w:val="00B30B9F"/>
    <w:rsid w:val="00B4119B"/>
    <w:rsid w:val="00B41724"/>
    <w:rsid w:val="00B41851"/>
    <w:rsid w:val="00B42422"/>
    <w:rsid w:val="00B503D9"/>
    <w:rsid w:val="00B6745D"/>
    <w:rsid w:val="00B81248"/>
    <w:rsid w:val="00B8569C"/>
    <w:rsid w:val="00B936A4"/>
    <w:rsid w:val="00B9781E"/>
    <w:rsid w:val="00BA10CA"/>
    <w:rsid w:val="00BA6755"/>
    <w:rsid w:val="00BA7BA8"/>
    <w:rsid w:val="00BB188A"/>
    <w:rsid w:val="00BB52E1"/>
    <w:rsid w:val="00BB59FF"/>
    <w:rsid w:val="00BC38EE"/>
    <w:rsid w:val="00BD5F05"/>
    <w:rsid w:val="00BE05D9"/>
    <w:rsid w:val="00BE7F3D"/>
    <w:rsid w:val="00BF79F1"/>
    <w:rsid w:val="00C03035"/>
    <w:rsid w:val="00C170CF"/>
    <w:rsid w:val="00C270CC"/>
    <w:rsid w:val="00C275BC"/>
    <w:rsid w:val="00C33079"/>
    <w:rsid w:val="00C365F1"/>
    <w:rsid w:val="00C41B6D"/>
    <w:rsid w:val="00C43B31"/>
    <w:rsid w:val="00C50536"/>
    <w:rsid w:val="00C53F7B"/>
    <w:rsid w:val="00C55EB7"/>
    <w:rsid w:val="00C608E9"/>
    <w:rsid w:val="00C6306F"/>
    <w:rsid w:val="00C805B8"/>
    <w:rsid w:val="00C84652"/>
    <w:rsid w:val="00C85FFB"/>
    <w:rsid w:val="00C866E9"/>
    <w:rsid w:val="00C95930"/>
    <w:rsid w:val="00CA276C"/>
    <w:rsid w:val="00CA2BDA"/>
    <w:rsid w:val="00CA3CBD"/>
    <w:rsid w:val="00CA3D0C"/>
    <w:rsid w:val="00CA69D5"/>
    <w:rsid w:val="00CB6651"/>
    <w:rsid w:val="00CB6887"/>
    <w:rsid w:val="00CB751A"/>
    <w:rsid w:val="00CC64B4"/>
    <w:rsid w:val="00CD41C2"/>
    <w:rsid w:val="00CD4C7B"/>
    <w:rsid w:val="00CD6529"/>
    <w:rsid w:val="00CE6A06"/>
    <w:rsid w:val="00CF3D95"/>
    <w:rsid w:val="00CF5628"/>
    <w:rsid w:val="00D0362F"/>
    <w:rsid w:val="00D038E2"/>
    <w:rsid w:val="00D07CFB"/>
    <w:rsid w:val="00D11936"/>
    <w:rsid w:val="00D16F96"/>
    <w:rsid w:val="00D22038"/>
    <w:rsid w:val="00D23014"/>
    <w:rsid w:val="00D45717"/>
    <w:rsid w:val="00D45D1F"/>
    <w:rsid w:val="00D470EA"/>
    <w:rsid w:val="00D563CF"/>
    <w:rsid w:val="00D65CE2"/>
    <w:rsid w:val="00D7092D"/>
    <w:rsid w:val="00D738D6"/>
    <w:rsid w:val="00D764AE"/>
    <w:rsid w:val="00D80795"/>
    <w:rsid w:val="00D80BE8"/>
    <w:rsid w:val="00D82770"/>
    <w:rsid w:val="00D862C5"/>
    <w:rsid w:val="00D86A71"/>
    <w:rsid w:val="00D87E00"/>
    <w:rsid w:val="00D908B4"/>
    <w:rsid w:val="00D90D48"/>
    <w:rsid w:val="00D9134D"/>
    <w:rsid w:val="00D97CD9"/>
    <w:rsid w:val="00DA0F4C"/>
    <w:rsid w:val="00DA132F"/>
    <w:rsid w:val="00DA1CA9"/>
    <w:rsid w:val="00DA5329"/>
    <w:rsid w:val="00DA6945"/>
    <w:rsid w:val="00DA7A03"/>
    <w:rsid w:val="00DB1818"/>
    <w:rsid w:val="00DB5FD0"/>
    <w:rsid w:val="00DB6F28"/>
    <w:rsid w:val="00DC0907"/>
    <w:rsid w:val="00DC1445"/>
    <w:rsid w:val="00DC309B"/>
    <w:rsid w:val="00DC4DA2"/>
    <w:rsid w:val="00DE1406"/>
    <w:rsid w:val="00DF0A14"/>
    <w:rsid w:val="00DF2539"/>
    <w:rsid w:val="00E0084C"/>
    <w:rsid w:val="00E07838"/>
    <w:rsid w:val="00E109CE"/>
    <w:rsid w:val="00E305A4"/>
    <w:rsid w:val="00E340BC"/>
    <w:rsid w:val="00E37501"/>
    <w:rsid w:val="00E37878"/>
    <w:rsid w:val="00E477A3"/>
    <w:rsid w:val="00E51135"/>
    <w:rsid w:val="00E51F8B"/>
    <w:rsid w:val="00E62835"/>
    <w:rsid w:val="00E64BF8"/>
    <w:rsid w:val="00E64F19"/>
    <w:rsid w:val="00E67147"/>
    <w:rsid w:val="00E77645"/>
    <w:rsid w:val="00E852FF"/>
    <w:rsid w:val="00E90ABE"/>
    <w:rsid w:val="00EA1D56"/>
    <w:rsid w:val="00EA22F8"/>
    <w:rsid w:val="00EA27FA"/>
    <w:rsid w:val="00EC4A25"/>
    <w:rsid w:val="00ED06A6"/>
    <w:rsid w:val="00ED0D91"/>
    <w:rsid w:val="00ED1751"/>
    <w:rsid w:val="00ED3C10"/>
    <w:rsid w:val="00ED66DD"/>
    <w:rsid w:val="00ED7F72"/>
    <w:rsid w:val="00EE022B"/>
    <w:rsid w:val="00EE0A1E"/>
    <w:rsid w:val="00EF18A1"/>
    <w:rsid w:val="00EF2DFA"/>
    <w:rsid w:val="00F01BC8"/>
    <w:rsid w:val="00F025A2"/>
    <w:rsid w:val="00F0718F"/>
    <w:rsid w:val="00F2026E"/>
    <w:rsid w:val="00F2210A"/>
    <w:rsid w:val="00F35C58"/>
    <w:rsid w:val="00F37743"/>
    <w:rsid w:val="00F44895"/>
    <w:rsid w:val="00F54114"/>
    <w:rsid w:val="00F54A3D"/>
    <w:rsid w:val="00F63BA4"/>
    <w:rsid w:val="00F653B8"/>
    <w:rsid w:val="00F71331"/>
    <w:rsid w:val="00F76F8F"/>
    <w:rsid w:val="00F809D5"/>
    <w:rsid w:val="00F80FDF"/>
    <w:rsid w:val="00F85315"/>
    <w:rsid w:val="00FA1266"/>
    <w:rsid w:val="00FA189A"/>
    <w:rsid w:val="00FA5EEC"/>
    <w:rsid w:val="00FB2BEA"/>
    <w:rsid w:val="00FC1192"/>
    <w:rsid w:val="00FC53BF"/>
    <w:rsid w:val="00FC6713"/>
    <w:rsid w:val="00FD2E14"/>
    <w:rsid w:val="00FF1248"/>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页眉 字符"/>
    <w:aliases w:val="header odd 字符"/>
    <w:link w:val="a3"/>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6">
    <w:name w:val="Hyperlink"/>
    <w:rsid w:val="0056573F"/>
    <w:rPr>
      <w:color w:val="0000FF"/>
      <w:u w:val="single"/>
    </w:rPr>
  </w:style>
  <w:style w:type="paragraph" w:styleId="a7">
    <w:name w:val="Document Map"/>
    <w:basedOn w:val="a"/>
    <w:link w:val="a8"/>
    <w:rsid w:val="007476DB"/>
    <w:rPr>
      <w:rFonts w:ascii="Tahoma" w:hAnsi="Tahoma" w:cs="Tahoma"/>
      <w:sz w:val="16"/>
      <w:szCs w:val="16"/>
    </w:rPr>
  </w:style>
  <w:style w:type="character" w:customStyle="1" w:styleId="a8">
    <w:name w:val="文档结构图 字符"/>
    <w:link w:val="a7"/>
    <w:rsid w:val="007476DB"/>
    <w:rPr>
      <w:rFonts w:ascii="Tahoma" w:hAnsi="Tahoma" w:cs="Tahoma"/>
      <w:sz w:val="16"/>
      <w:szCs w:val="16"/>
      <w:lang w:val="en-GB"/>
    </w:rPr>
  </w:style>
  <w:style w:type="character" w:customStyle="1" w:styleId="PLChar">
    <w:name w:val="PL Char"/>
    <w:link w:val="PL"/>
    <w:qFormat/>
    <w:rsid w:val="005D0F3B"/>
    <w:rPr>
      <w:rFonts w:ascii="Courier New" w:hAnsi="Courier New"/>
      <w:noProof/>
      <w:sz w:val="16"/>
      <w:lang w:val="en-GB" w:eastAsia="en-US"/>
    </w:rPr>
  </w:style>
  <w:style w:type="paragraph" w:styleId="a9">
    <w:name w:val="List Paragraph"/>
    <w:aliases w:val="- Bullets,목록 단락,リスト段落,列出段落,Lista1,?? ??,?????,????,列出段落1,中等深浅网格 1 - 着色 21,R4_bullets,列表段落1,—ño’i—Ž,¥¡¡¡¡ì¬º¥¹¥È¶ÎÂä,ÁÐ³ö¶ÎÂä,¥ê¥¹¥È¶ÎÂä,1st level - Bullet List Paragraph,Lettre d'introduction,Paragrafo elenco,Normal bullet 2,列表段落11,Bullet list"/>
    <w:basedOn w:val="a"/>
    <w:link w:val="aa"/>
    <w:uiPriority w:val="34"/>
    <w:qFormat/>
    <w:rsid w:val="004E6C01"/>
    <w:pPr>
      <w:widowControl w:val="0"/>
      <w:spacing w:after="0"/>
      <w:ind w:leftChars="400" w:left="840"/>
      <w:jc w:val="both"/>
    </w:pPr>
    <w:rPr>
      <w:rFonts w:ascii="Century" w:hAnsi="Century"/>
      <w:kern w:val="2"/>
      <w:sz w:val="21"/>
      <w:szCs w:val="22"/>
      <w:lang w:val="en-US" w:eastAsia="ja-JP"/>
    </w:rPr>
  </w:style>
  <w:style w:type="character" w:customStyle="1" w:styleId="aa">
    <w:name w:val="列表段落 字符"/>
    <w:aliases w:val="- Bullets 字符,목록 단락 字符,リスト段落 字符,列出段落 字符,Lista1 字符,?? ?? 字符,????? 字符,???? 字符,列出段落1 字符,中等深浅网格 1 - 着色 21 字符,R4_bullets 字符,列表段落1 字符,—ño’i—Ž 字符,¥¡¡¡¡ì¬º¥¹¥È¶ÎÂä 字符,ÁÐ³ö¶ÎÂä 字符,¥ê¥¹¥È¶ÎÂä 字符,1st level - Bullet List Paragraph 字符,Paragrafo elenco 字符"/>
    <w:link w:val="a9"/>
    <w:uiPriority w:val="34"/>
    <w:qFormat/>
    <w:rsid w:val="004E6C01"/>
    <w:rPr>
      <w:rFonts w:ascii="Century" w:hAnsi="Century"/>
      <w:kern w:val="2"/>
      <w:sz w:val="21"/>
      <w:szCs w:val="22"/>
      <w:lang w:val="en-US" w:eastAsia="ja-JP"/>
    </w:rPr>
  </w:style>
  <w:style w:type="character" w:customStyle="1" w:styleId="B1Char">
    <w:name w:val="B1 Char"/>
    <w:link w:val="B1"/>
    <w:qFormat/>
    <w:rsid w:val="00EF2DFA"/>
    <w:rPr>
      <w:lang w:val="en-GB" w:eastAsia="en-US"/>
    </w:rPr>
  </w:style>
  <w:style w:type="character" w:customStyle="1" w:styleId="NOChar1">
    <w:name w:val="NO Char1"/>
    <w:link w:val="NO"/>
    <w:qFormat/>
    <w:rsid w:val="00EF2DFA"/>
    <w:rPr>
      <w:lang w:val="en-GB" w:eastAsia="en-US"/>
    </w:rPr>
  </w:style>
  <w:style w:type="character" w:customStyle="1" w:styleId="B2Char">
    <w:name w:val="B2 Char"/>
    <w:link w:val="B2"/>
    <w:qFormat/>
    <w:rsid w:val="00A61FEF"/>
    <w:rPr>
      <w:lang w:val="en-GB" w:eastAsia="en-US"/>
    </w:rPr>
  </w:style>
  <w:style w:type="character" w:customStyle="1" w:styleId="B1Zchn">
    <w:name w:val="B1 Zchn"/>
    <w:qFormat/>
    <w:rsid w:val="00406760"/>
    <w:rPr>
      <w:rFonts w:eastAsia="Times New Roman"/>
    </w:rPr>
  </w:style>
  <w:style w:type="character" w:customStyle="1" w:styleId="TALCar">
    <w:name w:val="TAL Car"/>
    <w:link w:val="TAL"/>
    <w:qFormat/>
    <w:rsid w:val="00385F81"/>
    <w:rPr>
      <w:rFonts w:ascii="Arial" w:hAnsi="Arial"/>
      <w:sz w:val="18"/>
      <w:lang w:val="en-GB" w:eastAsia="en-US"/>
    </w:rPr>
  </w:style>
  <w:style w:type="character" w:customStyle="1" w:styleId="NOZchn">
    <w:name w:val="NO Zchn"/>
    <w:locked/>
    <w:rsid w:val="00021025"/>
    <w:rPr>
      <w:rFonts w:eastAsia="Times New Roman"/>
    </w:rPr>
  </w:style>
  <w:style w:type="paragraph" w:styleId="ab">
    <w:name w:val="Normal (Web)"/>
    <w:basedOn w:val="a"/>
    <w:uiPriority w:val="99"/>
    <w:unhideWhenUsed/>
    <w:rsid w:val="00155FF2"/>
    <w:pPr>
      <w:spacing w:before="100" w:beforeAutospacing="1" w:after="100" w:afterAutospacing="1"/>
    </w:pPr>
    <w:rPr>
      <w:rFonts w:eastAsia="Times New Roman"/>
      <w:sz w:val="24"/>
      <w:szCs w:val="24"/>
      <w:lang w:val="en-US" w:eastAsia="zh-CN"/>
    </w:rPr>
  </w:style>
  <w:style w:type="paragraph" w:customStyle="1" w:styleId="maintext">
    <w:name w:val="main text"/>
    <w:basedOn w:val="a"/>
    <w:link w:val="maintextChar"/>
    <w:qFormat/>
    <w:rsid w:val="007E1F12"/>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7E1F12"/>
    <w:rPr>
      <w:rFonts w:eastAsia="Malgun Gothic" w:cs="Batang"/>
      <w:lang w:val="en-GB" w:eastAsia="ko-KR"/>
    </w:rPr>
  </w:style>
  <w:style w:type="paragraph" w:styleId="ac">
    <w:name w:val="caption"/>
    <w:basedOn w:val="a"/>
    <w:next w:val="a"/>
    <w:unhideWhenUsed/>
    <w:qFormat/>
    <w:rsid w:val="00800860"/>
    <w:pPr>
      <w:spacing w:after="200"/>
    </w:pPr>
    <w:rPr>
      <w:i/>
      <w:iCs/>
      <w:color w:val="44546A" w:themeColor="text2"/>
      <w:sz w:val="18"/>
      <w:szCs w:val="18"/>
    </w:rPr>
  </w:style>
  <w:style w:type="paragraph" w:customStyle="1" w:styleId="ad">
    <w:name w:val="缺省文本"/>
    <w:basedOn w:val="a"/>
    <w:rsid w:val="00045D5B"/>
    <w:pPr>
      <w:widowControl w:val="0"/>
      <w:autoSpaceDE w:val="0"/>
      <w:autoSpaceDN w:val="0"/>
      <w:adjustRightInd w:val="0"/>
      <w:spacing w:after="0" w:line="360" w:lineRule="auto"/>
    </w:pPr>
    <w:rPr>
      <w:sz w:val="21"/>
      <w:lang w:val="en-US" w:eastAsia="zh-CN"/>
    </w:rPr>
  </w:style>
  <w:style w:type="character" w:customStyle="1" w:styleId="Doc-text2Char">
    <w:name w:val="Doc-text2 Char"/>
    <w:link w:val="Doc-text2"/>
    <w:qFormat/>
    <w:locked/>
    <w:rsid w:val="00F35C58"/>
    <w:rPr>
      <w:rFonts w:ascii="Arial" w:eastAsia="MS Mincho" w:hAnsi="Arial" w:cs="Arial"/>
      <w:szCs w:val="24"/>
      <w:lang w:val="en-GB" w:eastAsia="en-GB"/>
    </w:rPr>
  </w:style>
  <w:style w:type="paragraph" w:customStyle="1" w:styleId="Doc-text2">
    <w:name w:val="Doc-text2"/>
    <w:basedOn w:val="a"/>
    <w:link w:val="Doc-text2Char"/>
    <w:qFormat/>
    <w:rsid w:val="00F35C58"/>
    <w:pPr>
      <w:tabs>
        <w:tab w:val="left" w:pos="1622"/>
      </w:tabs>
      <w:spacing w:after="0"/>
      <w:ind w:left="1622" w:hanging="363"/>
    </w:pPr>
    <w:rPr>
      <w:rFonts w:ascii="Arial" w:eastAsia="MS Mincho" w:hAnsi="Arial" w:cs="Arial"/>
      <w:szCs w:val="24"/>
      <w:lang w:eastAsia="en-GB"/>
    </w:rPr>
  </w:style>
  <w:style w:type="paragraph" w:customStyle="1" w:styleId="Agreement">
    <w:name w:val="Agreement"/>
    <w:basedOn w:val="a"/>
    <w:next w:val="Doc-text2"/>
    <w:uiPriority w:val="99"/>
    <w:qFormat/>
    <w:rsid w:val="00F35C58"/>
    <w:pPr>
      <w:numPr>
        <w:numId w:val="16"/>
      </w:numPr>
      <w:spacing w:before="60" w:after="0"/>
    </w:pPr>
    <w:rPr>
      <w:rFonts w:ascii="Arial" w:eastAsia="MS Mincho" w:hAnsi="Arial"/>
      <w:b/>
      <w:szCs w:val="24"/>
      <w:lang w:eastAsia="en-GB"/>
    </w:rPr>
  </w:style>
  <w:style w:type="character" w:customStyle="1" w:styleId="CRCoverPageZchn">
    <w:name w:val="CR Cover Page Zchn"/>
    <w:link w:val="CRCoverPage"/>
    <w:qFormat/>
    <w:rsid w:val="00027D1F"/>
    <w:rPr>
      <w:rFonts w:ascii="Arial" w:eastAsia="MS Mincho" w:hAnsi="Arial"/>
      <w:lang w:val="en-GB" w:eastAsia="en-US"/>
    </w:rPr>
  </w:style>
  <w:style w:type="paragraph" w:styleId="ae">
    <w:name w:val="endnote text"/>
    <w:basedOn w:val="a"/>
    <w:link w:val="af"/>
    <w:rsid w:val="006412FD"/>
    <w:pPr>
      <w:spacing w:after="0"/>
    </w:pPr>
  </w:style>
  <w:style w:type="character" w:customStyle="1" w:styleId="af">
    <w:name w:val="尾注文本 字符"/>
    <w:basedOn w:val="a0"/>
    <w:link w:val="ae"/>
    <w:rsid w:val="006412FD"/>
    <w:rPr>
      <w:lang w:val="en-GB" w:eastAsia="en-US"/>
    </w:rPr>
  </w:style>
  <w:style w:type="character" w:styleId="af0">
    <w:name w:val="endnote reference"/>
    <w:basedOn w:val="a0"/>
    <w:rsid w:val="006412FD"/>
    <w:rPr>
      <w:vertAlign w:val="superscript"/>
    </w:rPr>
  </w:style>
  <w:style w:type="character" w:customStyle="1" w:styleId="16">
    <w:name w:val="16"/>
    <w:rsid w:val="00437798"/>
    <w:rPr>
      <w:rFonts w:ascii="Times New Roman" w:hAnsi="Times New Roman" w:cs="Times New Roman" w:hint="default"/>
      <w:color w:val="0000FF"/>
      <w:u w:val="single"/>
    </w:rPr>
  </w:style>
  <w:style w:type="paragraph" w:customStyle="1" w:styleId="20">
    <w:name w:val="列表段落2"/>
    <w:basedOn w:val="a"/>
    <w:rsid w:val="005A1DAB"/>
    <w:pPr>
      <w:overflowPunct w:val="0"/>
      <w:autoSpaceDE w:val="0"/>
      <w:autoSpaceDN w:val="0"/>
      <w:adjustRightInd w:val="0"/>
      <w:spacing w:before="100" w:beforeAutospacing="1"/>
      <w:ind w:left="720"/>
      <w:contextualSpacing/>
      <w:textAlignment w:val="baseline"/>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832325">
      <w:bodyDiv w:val="1"/>
      <w:marLeft w:val="0"/>
      <w:marRight w:val="0"/>
      <w:marTop w:val="0"/>
      <w:marBottom w:val="0"/>
      <w:divBdr>
        <w:top w:val="none" w:sz="0" w:space="0" w:color="auto"/>
        <w:left w:val="none" w:sz="0" w:space="0" w:color="auto"/>
        <w:bottom w:val="none" w:sz="0" w:space="0" w:color="auto"/>
        <w:right w:val="none" w:sz="0" w:space="0" w:color="auto"/>
      </w:divBdr>
    </w:div>
    <w:div w:id="743795305">
      <w:bodyDiv w:val="1"/>
      <w:marLeft w:val="0"/>
      <w:marRight w:val="0"/>
      <w:marTop w:val="0"/>
      <w:marBottom w:val="0"/>
      <w:divBdr>
        <w:top w:val="none" w:sz="0" w:space="0" w:color="auto"/>
        <w:left w:val="none" w:sz="0" w:space="0" w:color="auto"/>
        <w:bottom w:val="none" w:sz="0" w:space="0" w:color="auto"/>
        <w:right w:val="none" w:sz="0" w:space="0" w:color="auto"/>
      </w:divBdr>
    </w:div>
    <w:div w:id="1039863714">
      <w:bodyDiv w:val="1"/>
      <w:marLeft w:val="0"/>
      <w:marRight w:val="0"/>
      <w:marTop w:val="0"/>
      <w:marBottom w:val="0"/>
      <w:divBdr>
        <w:top w:val="none" w:sz="0" w:space="0" w:color="auto"/>
        <w:left w:val="none" w:sz="0" w:space="0" w:color="auto"/>
        <w:bottom w:val="none" w:sz="0" w:space="0" w:color="auto"/>
        <w:right w:val="none" w:sz="0" w:space="0" w:color="auto"/>
      </w:divBdr>
    </w:div>
    <w:div w:id="1101488679">
      <w:bodyDiv w:val="1"/>
      <w:marLeft w:val="0"/>
      <w:marRight w:val="0"/>
      <w:marTop w:val="0"/>
      <w:marBottom w:val="0"/>
      <w:divBdr>
        <w:top w:val="none" w:sz="0" w:space="0" w:color="auto"/>
        <w:left w:val="none" w:sz="0" w:space="0" w:color="auto"/>
        <w:bottom w:val="none" w:sz="0" w:space="0" w:color="auto"/>
        <w:right w:val="none" w:sz="0" w:space="0" w:color="auto"/>
      </w:divBdr>
    </w:div>
    <w:div w:id="1436562243">
      <w:bodyDiv w:val="1"/>
      <w:marLeft w:val="0"/>
      <w:marRight w:val="0"/>
      <w:marTop w:val="0"/>
      <w:marBottom w:val="0"/>
      <w:divBdr>
        <w:top w:val="none" w:sz="0" w:space="0" w:color="auto"/>
        <w:left w:val="none" w:sz="0" w:space="0" w:color="auto"/>
        <w:bottom w:val="none" w:sz="0" w:space="0" w:color="auto"/>
        <w:right w:val="none" w:sz="0" w:space="0" w:color="auto"/>
      </w:divBdr>
    </w:div>
    <w:div w:id="1529680544">
      <w:bodyDiv w:val="1"/>
      <w:marLeft w:val="0"/>
      <w:marRight w:val="0"/>
      <w:marTop w:val="0"/>
      <w:marBottom w:val="0"/>
      <w:divBdr>
        <w:top w:val="none" w:sz="0" w:space="0" w:color="auto"/>
        <w:left w:val="none" w:sz="0" w:space="0" w:color="auto"/>
        <w:bottom w:val="none" w:sz="0" w:space="0" w:color="auto"/>
        <w:right w:val="none" w:sz="0" w:space="0" w:color="auto"/>
      </w:divBdr>
    </w:div>
    <w:div w:id="1695644018">
      <w:bodyDiv w:val="1"/>
      <w:marLeft w:val="0"/>
      <w:marRight w:val="0"/>
      <w:marTop w:val="0"/>
      <w:marBottom w:val="0"/>
      <w:divBdr>
        <w:top w:val="none" w:sz="0" w:space="0" w:color="auto"/>
        <w:left w:val="none" w:sz="0" w:space="0" w:color="auto"/>
        <w:bottom w:val="none" w:sz="0" w:space="0" w:color="auto"/>
        <w:right w:val="none" w:sz="0" w:space="0" w:color="auto"/>
      </w:divBdr>
    </w:div>
    <w:div w:id="1719626362">
      <w:bodyDiv w:val="1"/>
      <w:marLeft w:val="0"/>
      <w:marRight w:val="0"/>
      <w:marTop w:val="0"/>
      <w:marBottom w:val="0"/>
      <w:divBdr>
        <w:top w:val="none" w:sz="0" w:space="0" w:color="auto"/>
        <w:left w:val="none" w:sz="0" w:space="0" w:color="auto"/>
        <w:bottom w:val="none" w:sz="0" w:space="0" w:color="auto"/>
        <w:right w:val="none" w:sz="0" w:space="0" w:color="auto"/>
      </w:divBdr>
      <w:divsChild>
        <w:div w:id="1127700522">
          <w:marLeft w:val="0"/>
          <w:marRight w:val="0"/>
          <w:marTop w:val="0"/>
          <w:marBottom w:val="0"/>
          <w:divBdr>
            <w:top w:val="none" w:sz="0" w:space="0" w:color="auto"/>
            <w:left w:val="none" w:sz="0" w:space="0" w:color="auto"/>
            <w:bottom w:val="none" w:sz="0" w:space="0" w:color="auto"/>
            <w:right w:val="none" w:sz="0" w:space="0" w:color="auto"/>
          </w:divBdr>
        </w:div>
      </w:divsChild>
    </w:div>
    <w:div w:id="187947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108E6B-9DB3-41E4-8FD5-DB527A350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1795</Words>
  <Characters>10232</Characters>
  <Application>Microsoft Office Word</Application>
  <DocSecurity>0</DocSecurity>
  <Lines>85</Lines>
  <Paragraphs>24</Paragraphs>
  <ScaleCrop>false</ScaleCrop>
  <Company/>
  <LinksUpToDate>false</LinksUpToDate>
  <CharactersWithSpaces>12003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2023-05-12T02:35:00Z</dcterms:created>
  <dcterms:modified xsi:type="dcterms:W3CDTF">2023-05-12T06:02:00Z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ies>
</file>